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Fisher Andrew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20" w:type="dxa"/>
            <w:vAlign w:val="bottom"/>
            <w:tcBorders>
              <w:top w:val="single" w:sz="8" w:color="0000EE"/>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03/04/2024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Verona Pharma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VRNA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 MORE LONDON RIVERSIDE</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LONDON</w:t>
            </w:r>
          </w:p>
        </w:tc>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X0</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SE1 2RE</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903"/>
        <w:spacing w:after="0"/>
        <w:rPr>
          <w:sz w:val="20"/>
          <w:szCs w:val="20"/>
          <w:color w:val="auto"/>
        </w:rPr>
      </w:pPr>
      <w:r>
        <w:rPr>
          <w:rFonts w:ascii="Times New Roman" w:cs="Times New Roman" w:eastAsia="Times New Roman" w:hAnsi="Times New Roman"/>
          <w:sz w:val="20"/>
          <w:szCs w:val="20"/>
          <w:color w:val="0000FF"/>
        </w:rPr>
        <w:t>General Counsel</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52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Andrew Fisher</w:t>
            </w: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03/07/2024</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Verona Pharma plc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193" w:lineRule="exact"/>
        <w:rPr>
          <w:sz w:val="20"/>
          <w:szCs w:val="20"/>
          <w:color w:val="auto"/>
        </w:rPr>
      </w:pPr>
    </w:p>
    <w:p>
      <w:pPr>
        <w:jc w:val="both"/>
        <w:ind w:left="360"/>
        <w:spacing w:after="0" w:line="261" w:lineRule="auto"/>
        <w:tabs>
          <w:tab w:leader="none" w:pos="88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United States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00" w:lineRule="exact"/>
        <w:rPr>
          <w:rFonts w:ascii="Times New Roman" w:cs="Times New Roman" w:eastAsia="Times New Roman" w:hAnsi="Times New Roman"/>
          <w:sz w:val="20"/>
          <w:szCs w:val="20"/>
          <w:color w:val="auto"/>
        </w:rPr>
      </w:pPr>
    </w:p>
    <w:p>
      <w:pPr>
        <w:ind w:left="360" w:right="20"/>
        <w:spacing w:after="0" w:line="282" w:lineRule="auto"/>
        <w:tabs>
          <w:tab w:leader="none" w:pos="82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3, 4, and 5 in accordance with Section 16 of the Securities Exchange Act of 1934, as amended, and the rules thereunder;</w:t>
      </w:r>
    </w:p>
    <w:p>
      <w:pPr>
        <w:spacing w:after="0" w:line="179" w:lineRule="exact"/>
        <w:rPr>
          <w:rFonts w:ascii="Times New Roman" w:cs="Times New Roman" w:eastAsia="Times New Roman" w:hAnsi="Times New Roman"/>
          <w:sz w:val="20"/>
          <w:szCs w:val="20"/>
          <w:color w:val="auto"/>
        </w:rPr>
      </w:pPr>
    </w:p>
    <w:p>
      <w:pPr>
        <w:jc w:val="both"/>
        <w:ind w:left="360"/>
        <w:spacing w:after="0" w:line="266" w:lineRule="auto"/>
        <w:tabs>
          <w:tab w:leader="none" w:pos="88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360"/>
        <w:spacing w:after="0" w:line="261" w:lineRule="auto"/>
        <w:tabs>
          <w:tab w:leader="none" w:pos="84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Verona Pharma plc, unless earlier revoked by the undersigned in a signed writing delivered to the foregoing attorneys-in-fact.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w:t>
      </w:r>
      <w:r>
        <w:rPr>
          <w:rFonts w:ascii="Times New Roman" w:cs="Times New Roman" w:eastAsia="Times New Roman" w:hAnsi="Times New Roman"/>
          <w:sz w:val="33"/>
          <w:szCs w:val="33"/>
          <w:color w:val="auto"/>
          <w:vertAlign w:val="superscript"/>
        </w:rPr>
        <w:t>st</w:t>
      </w:r>
      <w:r>
        <w:rPr>
          <w:rFonts w:ascii="Times New Roman" w:cs="Times New Roman" w:eastAsia="Times New Roman" w:hAnsi="Times New Roman"/>
          <w:sz w:val="20"/>
          <w:szCs w:val="20"/>
          <w:color w:val="auto"/>
        </w:rPr>
        <w:t xml:space="preserve"> day of March, 2024.</w:t>
      </w:r>
    </w:p>
    <w:p>
      <w:pPr>
        <w:spacing w:after="0" w:line="14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Signature: /s/ Andrew Fisher</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4030980</wp:posOffset>
            </wp:positionH>
            <wp:positionV relativeFrom="paragraph">
              <wp:posOffset>-145415</wp:posOffset>
            </wp:positionV>
            <wp:extent cx="291592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915920" cy="9525"/>
                    </a:xfrm>
                    <a:prstGeom prst="rect">
                      <a:avLst/>
                    </a:prstGeom>
                    <a:noFill/>
                  </pic:spPr>
                </pic:pic>
              </a:graphicData>
            </a:graphic>
          </wp:anchor>
        </w:drawing>
      </w:r>
    </w:p>
    <w:p>
      <w:pPr>
        <w:ind w:left="5480"/>
        <w:spacing w:after="0"/>
        <w:tabs>
          <w:tab w:leader="none" w:pos="63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Andrew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4030980</wp:posOffset>
            </wp:positionH>
            <wp:positionV relativeFrom="paragraph">
              <wp:posOffset>6350</wp:posOffset>
            </wp:positionV>
            <wp:extent cx="29159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91592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Individuals Appointed as Attorney-in-Fact with Full Power of Substitution and Resubstitution</w:t>
      </w:r>
    </w:p>
    <w:p>
      <w:pPr>
        <w:spacing w:after="0" w:line="25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Claire Poll</w:t>
      </w:r>
    </w:p>
    <w:p>
      <w:pPr>
        <w:spacing w:after="0" w:line="3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482600</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019"/>
      </w:cols>
      <w:pgMar w:left="1440" w:top="9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014301"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2024-03-07T20:47:15Z</dcterms:created>
  <dcterms:modified xsi:type="dcterms:W3CDTF">2024-03-07T20:47:15Z</dcterms:modified>
</cp:coreProperties>
</file>