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Fisher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Share Units ("RSUs"), each of which represents a contingent right to receive one (1) Ordinary Share of the Issuer. The RSUs vest over four years, with 1/4th of the RSUs vesting on November 1, 2025 and the balance vesting in 12 equal quarterly installments thereafter.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300,000 Ordinary Shares underlying Restricted Share Units, each of which represents a contingent right to receive one (1) Ordinary Share of the Issuer (which are represented by 37,500 ADSs).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Fisher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4301" TargetMode="External"/><Relationship Id="rId14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2024-11-01T18:19:13Z</dcterms:created>
  <dcterms:modified xsi:type="dcterms:W3CDTF">2024-11-01T18:19:13Z</dcterms:modified>
</cp:coreProperties>
</file>