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40"/>
          <w:szCs w:val="40"/>
          <w:b w:val="1"/>
          <w:bCs w:val="1"/>
          <w:color w:val="auto"/>
        </w:rPr>
        <w:t>Verona Pharma plc</w:t>
      </w:r>
    </w:p>
    <w:p>
      <w:pPr>
        <w:spacing w:after="0" w:line="4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Ordinary shares, nominal value £0.05 per share</w:t>
      </w:r>
    </w:p>
    <w:p>
      <w:pPr>
        <w:spacing w:after="0" w:line="25"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925050106**</w:t>
      </w:r>
    </w:p>
    <w:p>
      <w:pPr>
        <w:spacing w:after="0" w:line="25"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5"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right="40"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ind w:left="424" w:hanging="424"/>
        <w:spacing w:after="0" w:line="26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is for the American Depositary Shares that trade on the NASDAQ Global Market, each representing eight ordinary shares. No CUSIP number has been assigned to the ordinary shares.</w:t>
      </w:r>
    </w:p>
    <w:p>
      <w:pPr>
        <w:spacing w:after="0" w:line="181" w:lineRule="exact"/>
        <w:rPr>
          <w:sz w:val="24"/>
          <w:szCs w:val="24"/>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4"/>
          </w:cols>
          <w:pgMar w:left="436" w:top="511"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925050106</w:t>
      </w:r>
    </w:p>
    <w:p>
      <w:pPr>
        <w:spacing w:after="0" w:line="262" w:lineRule="exact"/>
        <w:rPr>
          <w:sz w:val="20"/>
          <w:szCs w:val="20"/>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Ltd.</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357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7" w:lineRule="exact"/>
        <w:rPr>
          <w:rFonts w:ascii="Times New Roman" w:cs="Times New Roman" w:eastAsia="Times New Roman" w:hAnsi="Times New Roman"/>
          <w:sz w:val="17"/>
          <w:szCs w:val="17"/>
          <w:b w:val="1"/>
          <w:bCs w:val="1"/>
          <w:color w:val="auto"/>
        </w:rPr>
      </w:pPr>
    </w:p>
    <w:p>
      <w:pPr>
        <w:ind w:left="600" w:hanging="78"/>
        <w:spacing w:after="0"/>
        <w:tabs>
          <w:tab w:leader="none" w:pos="60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Texas</w:t>
      </w:r>
    </w:p>
    <w:p>
      <w:pPr>
        <w:spacing w:after="0" w:line="71" w:lineRule="exact"/>
        <w:rPr>
          <w:sz w:val="20"/>
          <w:szCs w:val="20"/>
          <w:color w:val="auto"/>
        </w:rPr>
      </w:pPr>
    </w:p>
    <w:p>
      <w:pPr>
        <w:ind w:left="1860" w:hanging="312"/>
        <w:spacing w:after="0"/>
        <w:tabs>
          <w:tab w:leader="none" w:pos="18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33,727,784</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33,727,784</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33,727,784</w:t>
      </w:r>
    </w:p>
    <w:p>
      <w:pPr>
        <w:spacing w:after="0" w:line="36" w:lineRule="exact"/>
        <w:rPr>
          <w:sz w:val="20"/>
          <w:szCs w:val="20"/>
          <w:color w:val="auto"/>
        </w:rPr>
      </w:pPr>
    </w:p>
    <w:p>
      <w:pPr>
        <w:ind w:left="520" w:hanging="367"/>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925050106</w:t>
      </w:r>
    </w:p>
    <w:p>
      <w:pPr>
        <w:spacing w:after="0" w:line="262" w:lineRule="exact"/>
        <w:rPr>
          <w:sz w:val="20"/>
          <w:szCs w:val="20"/>
          <w:color w:val="auto"/>
        </w:rPr>
      </w:pPr>
    </w:p>
    <w:p>
      <w:pPr>
        <w:ind w:left="240" w:hanging="87"/>
        <w:spacing w:after="0"/>
        <w:tabs>
          <w:tab w:leader="none" w:pos="24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Management, LLC</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357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7" w:lineRule="exact"/>
        <w:rPr>
          <w:rFonts w:ascii="Times New Roman" w:cs="Times New Roman" w:eastAsia="Times New Roman" w:hAnsi="Times New Roman"/>
          <w:sz w:val="17"/>
          <w:szCs w:val="17"/>
          <w:b w:val="1"/>
          <w:bCs w:val="1"/>
          <w:color w:val="auto"/>
        </w:rPr>
      </w:pPr>
    </w:p>
    <w:p>
      <w:pPr>
        <w:ind w:left="600" w:hanging="78"/>
        <w:spacing w:after="0"/>
        <w:tabs>
          <w:tab w:leader="none" w:pos="600"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Texas</w:t>
      </w:r>
    </w:p>
    <w:p>
      <w:pPr>
        <w:spacing w:after="0" w:line="71" w:lineRule="exact"/>
        <w:rPr>
          <w:sz w:val="20"/>
          <w:szCs w:val="20"/>
          <w:color w:val="auto"/>
        </w:rPr>
      </w:pPr>
    </w:p>
    <w:p>
      <w:pPr>
        <w:ind w:left="1860" w:hanging="312"/>
        <w:spacing w:after="0"/>
        <w:tabs>
          <w:tab w:leader="none" w:pos="18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33,727,784</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33,727,784</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33,727,784</w:t>
      </w:r>
    </w:p>
    <w:p>
      <w:pPr>
        <w:spacing w:after="0" w:line="36" w:lineRule="exact"/>
        <w:rPr>
          <w:sz w:val="20"/>
          <w:szCs w:val="20"/>
          <w:color w:val="auto"/>
        </w:rPr>
      </w:pPr>
    </w:p>
    <w:p>
      <w:pPr>
        <w:ind w:left="520" w:hanging="367"/>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ectPr>
          <w:pgSz w:w="11900" w:h="16838" w:orient="portrait"/>
          <w:cols w:equalWidth="0" w:num="1">
            <w:col w:w="10900"/>
          </w:cols>
          <w:pgMar w:left="440" w:top="270"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925050106</w:t>
      </w:r>
    </w:p>
    <w:p>
      <w:pPr>
        <w:spacing w:after="0" w:line="262" w:lineRule="exact"/>
        <w:rPr>
          <w:sz w:val="20"/>
          <w:szCs w:val="20"/>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Lee S. Ainslie III</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357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of America</w:t>
      </w:r>
    </w:p>
    <w:p>
      <w:pPr>
        <w:spacing w:after="0" w:line="36" w:lineRule="exact"/>
        <w:rPr>
          <w:sz w:val="20"/>
          <w:szCs w:val="20"/>
          <w:color w:val="auto"/>
        </w:rPr>
      </w:pPr>
    </w:p>
    <w:p>
      <w:pPr>
        <w:ind w:left="1860" w:hanging="312"/>
        <w:spacing w:after="0"/>
        <w:tabs>
          <w:tab w:leader="none" w:pos="18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33,727,784</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33,727,784</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33,727,784</w:t>
      </w:r>
    </w:p>
    <w:p>
      <w:pPr>
        <w:spacing w:after="0" w:line="36" w:lineRule="exact"/>
        <w:rPr>
          <w:sz w:val="20"/>
          <w:szCs w:val="20"/>
          <w:color w:val="auto"/>
        </w:rPr>
      </w:pPr>
    </w:p>
    <w:p>
      <w:pPr>
        <w:ind w:left="520" w:hanging="367"/>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70" w:right="559" w:bottom="1440" w:gutter="0" w:footer="0" w:header="0"/>
        </w:sectPr>
      </w:pPr>
    </w:p>
    <w:bookmarkStart w:id="4" w:name="page5"/>
    <w:bookmarkEnd w:id="4"/>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London SE1 2RE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Kingdom</w:t>
      </w:r>
    </w:p>
    <w:p>
      <w:pPr>
        <w:spacing w:after="0" w:line="351"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Schedule 13G (the “Schedule 13G”) is being filed on behalf of each of the following persons (each, a “Reporting Person”):</w:t>
      </w:r>
    </w:p>
    <w:p>
      <w:pPr>
        <w:spacing w:after="0" w:line="131" w:lineRule="exact"/>
        <w:rPr>
          <w:sz w:val="20"/>
          <w:szCs w:val="20"/>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Ltd.;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Management, LLC;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Lee S. Ainslie III (“Mr. Ainslie”).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Schedule 13G relates to the shares of Ordinary Shares (as defined herein) held for the accounts of Maverick Capital, Ltd.’s clients.</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address of the principal business office of (i) Maverick Capital, Ltd. and Maverick Capital Management, LLC is 1900 N. Pearl Street, 20th Floor, Dallas, Texas 75201, and (ii) Mr. Ainslie is 360 South Rosemary Ave., Suite 1440, West Palm Beach, Florida 33401.</w:t>
      </w:r>
    </w:p>
    <w:p>
      <w:pPr>
        <w:spacing w:after="0" w:line="306"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u w:val="single" w:color="auto"/>
          <w:color w:val="auto"/>
        </w:rPr>
        <w:t>Citizenship</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Ltd. is a Texas limited partnership;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Management, LLC is a Texas limited liability company;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Ainslie is a citizen of the United States.</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Ordinary shares, nominal value £0.05 per share (“Ordinary Shares”)</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925050106</w:t>
      </w:r>
    </w:p>
    <w:p>
      <w:pPr>
        <w:sectPr>
          <w:pgSz w:w="11900" w:h="16838" w:orient="portrait"/>
          <w:cols w:equalWidth="0" w:num="1">
            <w:col w:w="10784"/>
          </w:cols>
          <w:pgMar w:left="436" w:top="266" w:right="679" w:bottom="1440" w:gutter="0" w:footer="0" w:header="0"/>
        </w:sectPr>
      </w:pPr>
    </w:p>
    <w:bookmarkStart w:id="5" w:name="page6"/>
    <w:bookmarkEnd w:id="5"/>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215" w:lineRule="exact"/>
        <w:rPr>
          <w:sz w:val="20"/>
          <w:szCs w:val="20"/>
          <w:color w:val="auto"/>
        </w:rPr>
      </w:pPr>
    </w:p>
    <w:p>
      <w:pPr>
        <w:ind w:left="344" w:hanging="344"/>
        <w:spacing w:after="0" w:line="207" w:lineRule="exact"/>
        <w:tabs>
          <w:tab w:leader="none" w:pos="344"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advisor in accordance with §240.13d-1(b)(1)(ii)(E).</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844" w:right="100" w:hanging="844"/>
        <w:spacing w:after="0" w:line="245" w:lineRule="exact"/>
        <w:tabs>
          <w:tab w:leader="none" w:pos="340"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50"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w:t>
      </w:r>
    </w:p>
    <w:p>
      <w:pPr>
        <w:spacing w:after="0" w:line="200" w:lineRule="exact"/>
        <w:rPr>
          <w:sz w:val="20"/>
          <w:szCs w:val="20"/>
          <w:color w:val="auto"/>
        </w:rPr>
      </w:pPr>
    </w:p>
    <w:p>
      <w:pPr>
        <w:spacing w:after="0" w:line="21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Ownership as of September 30, 2024 is incorporated by reference to items (5) – (9) and (11) of the cover page of the Reporting Persons. The Ordinary Shares are held in the form of 4,215,973 American Depositary Shares, with each ADS representing eight Ordinary Shares. The ownership percentages are based on 649,881,246 outstanding Ordinary Shares, which if all held in ADS form would be represented by 81,235,156 ADSs, as reported in the Issuer’s Quarterly Report on Form 10-Q filed with the Securities and Exchange Commission on August 8, 2024.</w:t>
      </w:r>
    </w:p>
    <w:p>
      <w:pPr>
        <w:spacing w:after="0" w:line="180"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Maverick Capital, Ltd. is an investment adviser registered under Section 203 of the Investment Advisers Act of 1940 and, as such, may be deemed to have beneficial ownership of the shares of Ordinary Shares which are the subject of this filing through the investment discretion it exercises over its clients’ accounts. Maverick Capital Management, LLC is the General Partner of Maverick Capital, Ltd. Mr. Ainslie is the manager of Maverick Capital Management, LLC.</w:t>
      </w:r>
    </w:p>
    <w:p>
      <w:pPr>
        <w:spacing w:after="0" w:line="324"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u w:val="single" w:color="auto"/>
          <w:color w:val="auto"/>
        </w:rPr>
        <w:t>Ownership of Five Percent or Less of a Class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06"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20"/>
        </w:trPr>
        <w:tc>
          <w:tcPr>
            <w:tcW w:w="9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345"/>
        </w:trPr>
        <w:tc>
          <w:tcPr>
            <w:tcW w:w="10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3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Identification and Classification of the Subsidiary Which Acquired the Security Being Reported on by the Parent Holding</w:t>
            </w:r>
          </w:p>
        </w:tc>
      </w:tr>
      <w:tr>
        <w:trPr>
          <w:trHeight w:val="196"/>
        </w:trPr>
        <w:tc>
          <w:tcPr>
            <w:tcW w:w="980" w:type="dxa"/>
            <w:vAlign w:val="bottom"/>
          </w:tcPr>
          <w:p>
            <w:pPr>
              <w:spacing w:after="0"/>
              <w:rPr>
                <w:sz w:val="17"/>
                <w:szCs w:val="17"/>
                <w:color w:val="auto"/>
              </w:rPr>
            </w:pPr>
          </w:p>
        </w:tc>
        <w:tc>
          <w:tcPr>
            <w:tcW w:w="9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Company or Control Person.</w:t>
            </w:r>
          </w:p>
        </w:tc>
      </w:tr>
      <w:tr>
        <w:trPr>
          <w:trHeight w:val="20"/>
        </w:trPr>
        <w:tc>
          <w:tcPr>
            <w:tcW w:w="9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r>
      <w:tr>
        <w:trPr>
          <w:trHeight w:val="345"/>
        </w:trPr>
        <w:tc>
          <w:tcPr>
            <w:tcW w:w="10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20"/>
        </w:trPr>
        <w:tc>
          <w:tcPr>
            <w:tcW w:w="980" w:type="dxa"/>
            <w:vAlign w:val="bottom"/>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r>
      <w:tr>
        <w:trPr>
          <w:trHeight w:val="345"/>
        </w:trPr>
        <w:tc>
          <w:tcPr>
            <w:tcW w:w="10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20"/>
        </w:trPr>
        <w:tc>
          <w:tcPr>
            <w:tcW w:w="9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bl>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44"/>
          </w:cols>
          <w:pgMar w:left="436" w:top="266" w:right="519" w:bottom="1440" w:gutter="0" w:footer="0" w:header="0"/>
        </w:sectPr>
      </w:pPr>
    </w:p>
    <w:bookmarkStart w:id="6" w:name="page7"/>
    <w:bookmarkEnd w:id="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10.</w:t>
      </w:r>
      <w:r>
        <w:rPr>
          <w:sz w:val="20"/>
          <w:szCs w:val="20"/>
          <w:color w:val="auto"/>
        </w:rPr>
        <w:tab/>
      </w:r>
      <w:r>
        <w:rPr>
          <w:rFonts w:ascii="Times New Roman" w:cs="Times New Roman" w:eastAsia="Times New Roman" w:hAnsi="Times New Roman"/>
          <w:sz w:val="18"/>
          <w:szCs w:val="18"/>
          <w:b w:val="1"/>
          <w:bCs w:val="1"/>
          <w:u w:val="single" w:color="auto"/>
          <w:color w:val="auto"/>
        </w:rPr>
        <w:t>Certification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By signing below each of the Reporting Persons certifies that, to the best of such person’s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740"/>
          </w:cols>
          <w:pgMar w:left="440" w:top="266" w:right="719" w:bottom="1440" w:gutter="0" w:footer="0" w:header="0"/>
        </w:sectPr>
      </w:pPr>
    </w:p>
    <w:bookmarkStart w:id="7" w:name="page8"/>
    <w:bookmarkEnd w:id="7"/>
    <w:p>
      <w:pPr>
        <w:jc w:val="center"/>
        <w:ind w:right="-67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Management, LLC, its General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Trevor Wiessmann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Trevor Wiessmann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MANAGEMENT,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Trevor Wiessmann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Trevor Wiessmann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S. AINSLIE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Trevor Wiessmann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Trevor Wiessmann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ectPr>
          <w:pgSz w:w="11900" w:h="16838" w:orient="portrait"/>
          <w:cols w:equalWidth="0" w:num="1">
            <w:col w:w="10320"/>
          </w:cols>
          <w:pgMar w:left="440" w:top="270" w:right="1139" w:bottom="1440" w:gutter="0" w:footer="0" w:header="0"/>
        </w:sectPr>
      </w:pPr>
    </w:p>
    <w:bookmarkStart w:id="8" w:name="page9"/>
    <w:bookmarkEnd w:id="8"/>
    <w:p>
      <w:pPr>
        <w:ind w:left="48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ind w:left="424" w:hanging="424"/>
        <w:spacing w:after="0" w:line="282"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dated November 14, 2024, by and among Maverick Capital, Ltd., Maverick Capital Management, LLC and Lee S. Ainslie III.</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Lee S. Ainslie III, dated March 15, 2018.</w:t>
      </w:r>
    </w:p>
    <w:p>
      <w:pPr>
        <w:sectPr>
          <w:pgSz w:w="11900" w:h="16838" w:orient="portrait"/>
          <w:cols w:equalWidth="0" w:num="1">
            <w:col w:w="10424"/>
          </w:cols>
          <w:pgMar w:left="436" w:top="266" w:right="10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with respect to the Ordinary Shares of Verona Pharma plc dated as of November 14, 2024, is, and any amendments thereto (including amendments on Schedule 13D) signed by each of the undersigned shall be, filed on behalf of each of us pursuant to and in accordance with the provisions of Rule 13d-1(k) under the Securities Exchange Act of 1934.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Management, LLC, its General Partner</w:t>
      </w:r>
    </w:p>
    <w:p>
      <w:pPr>
        <w:spacing w:after="0" w:line="2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By:</w:t>
        <w:tab/>
        <w:t>Lee S. Ainslie III, Manager</w:t>
      </w:r>
    </w:p>
    <w:p>
      <w:pPr>
        <w:spacing w:after="0" w:line="2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Trevor Wiessmann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6485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Trevor Wiessmann</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MANAGEMENT, LLC</w:t>
      </w:r>
    </w:p>
    <w:p>
      <w:pPr>
        <w:spacing w:after="0" w:line="2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By:</w:t>
        <w:tab/>
        <w:t>Lee S. Ainslie III, Manager</w:t>
      </w:r>
    </w:p>
    <w:p>
      <w:pPr>
        <w:spacing w:after="0" w:line="2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Trevor Wiessmann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6485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Trevor Wiessmann</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S. AINSLIE III</w:t>
      </w:r>
    </w:p>
    <w:p>
      <w:pPr>
        <w:spacing w:after="0" w:line="2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Trevor Wiessmann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6485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Trevor Wiessmann</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ectPr>
          <w:pgSz w:w="11900" w:h="16838" w:orient="portrait"/>
          <w:cols w:equalWidth="0" w:num="1">
            <w:col w:w="11020"/>
          </w:cols>
          <w:pgMar w:left="440" w:top="117"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 ALL MEN BY THESE PRESENTS, that I, Lee S. Ainslie III, hereby make, constitute and appoint Trevor Wiessmann as my agent</w:t>
      </w:r>
    </w:p>
    <w:p>
      <w:pPr>
        <w:spacing w:after="0" w:line="27"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and attorney-in-fact for the purpose of executing (i) in my personal capacity or (ii) in my capacity as manager or other officer or representative of Maverick Capital Management, LLC, Maverick Capital, Ltd. or any affiliate of either, all documents to be filed with or delivered to any foreign or domestic governmental or regulatory body or other person pursuant to any legal or regulatory requirement relating to the issuance, acquisition, ownership, management or disposition of securities or investments, including without limitation all documents required to be filed with the United States Securities and Exchange Commission pursuant to Section 13 of the Securities Exchange Act of 1934 and any joint filing agreements pursuant to Rule 13d-1(k).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past acts of the attorney-in-fact in furtherance of the foregoing are hereby ratified and confirmed.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power of attorney shall be valid from the date hereof until revoked by 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have executed this instrument as of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March, 2018.</w:t>
      </w:r>
    </w:p>
    <w:p>
      <w:pPr>
        <w:spacing w:after="0" w:line="16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Lee S. Ainslie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Lee S. Ainslie III</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
      <w:numFmt w:val="bullet"/>
      <w:start w:val="1"/>
    </w:lvl>
    <w:lvl w:ilvl="1">
      <w:lvlJc w:val="left"/>
      <w:lvlText w:val=" "/>
      <w:numFmt w:val="bullet"/>
      <w:start w:val="1"/>
    </w:lvl>
  </w:abstractNum>
  <w:abstractNum w:abstractNumId="5">
    <w:nsid w:val="7FDCC233"/>
    <w:multiLevelType w:val="hybridMultilevel"/>
    <w:lvl w:ilvl="0">
      <w:lvlJc w:val="left"/>
      <w:lvlText w:val=" "/>
      <w:numFmt w:val="bullet"/>
      <w:start w:val="1"/>
    </w:lvl>
    <w:lvl w:ilvl="1">
      <w:lvlJc w:val="left"/>
      <w:lvlText w:val=" "/>
      <w:numFmt w:val="bullet"/>
      <w:start w:val="1"/>
    </w:lvl>
  </w:abstractNum>
  <w:abstractNum w:abstractNumId="6">
    <w:nsid w:val="1BEFD79F"/>
    <w:multiLevelType w:val="hybridMultilevel"/>
    <w:lvl w:ilvl="0">
      <w:lvlJc w:val="left"/>
      <w:lvlText w:val="5"/>
      <w:numFmt w:val="bullet"/>
      <w:start w:val="1"/>
    </w:lvl>
  </w:abstractNum>
  <w:abstractNum w:abstractNumId="7">
    <w:nsid w:val="41A7C4C9"/>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8">
    <w:nsid w:val="6B68079A"/>
    <w:multiLevelType w:val="hybridMultilevel"/>
    <w:lvl w:ilvl="0">
      <w:lvlJc w:val="left"/>
      <w:lvlText w:val="%1"/>
      <w:numFmt w:val="decimal"/>
      <w:start w:val="10"/>
    </w:lvl>
    <w:lvl w:ilvl="1">
      <w:lvlJc w:val="left"/>
      <w:lvlText w:val=" "/>
      <w:numFmt w:val="bullet"/>
      <w:start w:val="1"/>
    </w:lvl>
  </w:abstractNum>
  <w:abstractNum w:abstractNumId="9">
    <w:nsid w:val="4E6AFB66"/>
    <w:multiLevelType w:val="hybridMultilevel"/>
    <w:lvl w:ilvl="0">
      <w:lvlJc w:val="left"/>
      <w:lvlText w:val=" "/>
      <w:numFmt w:val="bullet"/>
      <w:start w:val="1"/>
    </w:lvl>
    <w:lvl w:ilvl="1">
      <w:lvlJc w:val="left"/>
      <w:lvlText w:val=" "/>
      <w:numFmt w:val="bullet"/>
      <w:start w:val="1"/>
    </w:lvl>
  </w:abstractNum>
  <w:abstractNum w:abstractNumId="10">
    <w:nsid w:val="25E45D32"/>
    <w:multiLevelType w:val="hybridMultilevel"/>
    <w:lvl w:ilvl="0">
      <w:lvlJc w:val="left"/>
      <w:lvlText w:val=" "/>
      <w:numFmt w:val="bullet"/>
      <w:start w:val="1"/>
    </w:lvl>
    <w:lvl w:ilvl="1">
      <w:lvlJc w:val="left"/>
      <w:lvlText w:val=" "/>
      <w:numFmt w:val="bullet"/>
      <w:start w:val="1"/>
    </w:lvl>
  </w:abstractNum>
  <w:abstractNum w:abstractNumId="11">
    <w:nsid w:val="519B500D"/>
    <w:multiLevelType w:val="hybridMultilevel"/>
    <w:lvl w:ilvl="0">
      <w:lvlJc w:val="left"/>
      <w:lvlText w:val="5"/>
      <w:numFmt w:val="bullet"/>
      <w:start w:val="1"/>
    </w:lvl>
  </w:abstractNum>
  <w:abstractNum w:abstractNumId="12">
    <w:nsid w:val="431BD7B7"/>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3">
    <w:nsid w:val="3F2DBA31"/>
    <w:multiLevelType w:val="hybridMultilevel"/>
    <w:lvl w:ilvl="0">
      <w:lvlJc w:val="left"/>
      <w:lvlText w:val="%1"/>
      <w:numFmt w:val="decimal"/>
      <w:start w:val="10"/>
    </w:lvl>
    <w:lvl w:ilvl="1">
      <w:lvlJc w:val="left"/>
      <w:lvlText w:val=" "/>
      <w:numFmt w:val="bullet"/>
      <w:start w:val="1"/>
    </w:lvl>
  </w:abstractNum>
  <w:abstractNum w:abstractNumId="14">
    <w:nsid w:val="7C83E458"/>
    <w:multiLevelType w:val="hybridMultilevel"/>
    <w:lvl w:ilvl="0">
      <w:lvlJc w:val="left"/>
      <w:lvlText w:val=" "/>
      <w:numFmt w:val="bullet"/>
      <w:start w:val="1"/>
    </w:lvl>
    <w:lvl w:ilvl="1">
      <w:lvlJc w:val="left"/>
      <w:lvlText w:val=" "/>
      <w:numFmt w:val="bullet"/>
      <w:start w:val="1"/>
    </w:lvl>
  </w:abstractNum>
  <w:abstractNum w:abstractNumId="15">
    <w:nsid w:val="257130A3"/>
    <w:multiLevelType w:val="hybridMultilevel"/>
    <w:lvl w:ilvl="0">
      <w:lvlJc w:val="left"/>
      <w:lvlText w:val=" "/>
      <w:numFmt w:val="bullet"/>
      <w:start w:val="1"/>
    </w:lvl>
    <w:lvl w:ilvl="1">
      <w:lvlJc w:val="left"/>
      <w:lvlText w:val=" "/>
      <w:numFmt w:val="bullet"/>
      <w:start w:val="1"/>
    </w:lvl>
  </w:abstractNum>
  <w:abstractNum w:abstractNumId="16">
    <w:nsid w:val="62BBD95A"/>
    <w:multiLevelType w:val="hybridMultilevel"/>
    <w:lvl w:ilvl="0">
      <w:lvlJc w:val="left"/>
      <w:lvlText w:val="5"/>
      <w:numFmt w:val="bullet"/>
      <w:start w:val="1"/>
    </w:lvl>
  </w:abstractNum>
  <w:abstractNum w:abstractNumId="17">
    <w:nsid w:val="436C6125"/>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8">
    <w:nsid w:val="628C895D"/>
    <w:multiLevelType w:val="hybridMultilevel"/>
    <w:lvl w:ilvl="0">
      <w:lvlJc w:val="left"/>
      <w:lvlText w:val="%1"/>
      <w:numFmt w:val="decimal"/>
      <w:start w:val="10"/>
    </w:lvl>
    <w:lvl w:ilvl="1">
      <w:lvlJc w:val="left"/>
      <w:lvlText w:val=" "/>
      <w:numFmt w:val="bullet"/>
      <w:start w:val="1"/>
    </w:lvl>
  </w:abstractNum>
  <w:abstractNum w:abstractNumId="19">
    <w:nsid w:val="333AB105"/>
    <w:multiLevelType w:val="hybridMultilevel"/>
    <w:lvl w:ilvl="0">
      <w:lvlJc w:val="left"/>
      <w:lvlText w:val="(%1)"/>
      <w:numFmt w:val="lowerRoman"/>
      <w:start w:val="1"/>
    </w:lvl>
  </w:abstractNum>
  <w:abstractNum w:abstractNumId="20">
    <w:nsid w:val="721DA317"/>
    <w:multiLevelType w:val="hybridMultilevel"/>
    <w:lvl w:ilvl="0">
      <w:lvlJc w:val="left"/>
      <w:lvlText w:val="(%1)"/>
      <w:numFmt w:val="lowerRoman"/>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2024-11-14T15:58:17Z</dcterms:created>
  <dcterms:modified xsi:type="dcterms:W3CDTF">2024-11-14T15:58:17Z</dcterms:modified>
</cp:coreProperties>
</file>