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9"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9" w:lineRule="exact"/>
        <w:rPr>
          <w:sz w:val="24"/>
          <w:szCs w:val="24"/>
          <w:color w:val="auto"/>
        </w:rPr>
      </w:pPr>
    </w:p>
    <w:p>
      <w:pPr>
        <w:ind w:left="340" w:right="80"/>
        <w:spacing w:after="0" w:line="257"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-230505</wp:posOffset>
            </wp:positionV>
            <wp:extent cx="121920" cy="1219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05" w:lineRule="exact"/>
        <w:rPr>
          <w:sz w:val="24"/>
          <w:szCs w:val="24"/>
          <w:color w:val="auto"/>
        </w:rPr>
      </w:pPr>
    </w:p>
    <w:p>
      <w:pPr>
        <w:ind w:left="340"/>
        <w:spacing w:after="0" w:line="249"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-575310</wp:posOffset>
            </wp:positionV>
            <wp:extent cx="121920" cy="1219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9"/>
        </w:trPr>
        <w:tc>
          <w:tcPr>
            <w:tcW w:w="6240" w:type="dxa"/>
            <w:vAlign w:val="bottom"/>
          </w:tcPr>
          <w:p>
            <w:pPr>
              <w:jc w:val="center"/>
              <w:ind w:right="17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4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77"/>
              <w:spacing w:after="0"/>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24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OMB Number:</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62"/>
        </w:trPr>
        <w:tc>
          <w:tcPr>
            <w:tcW w:w="62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6240" w:type="dxa"/>
            <w:vAlign w:val="bottom"/>
            <w:vMerge w:val="restart"/>
          </w:tcPr>
          <w:p>
            <w:pPr>
              <w:jc w:val="center"/>
              <w:ind w:right="17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-620395</wp:posOffset>
            </wp:positionV>
            <wp:extent cx="57785" cy="6337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3730"/>
                    </a:xfrm>
                    <a:prstGeom prst="rect">
                      <a:avLst/>
                    </a:prstGeom>
                    <a:noFill/>
                  </pic:spPr>
                </pic:pic>
              </a:graphicData>
            </a:graphic>
          </wp:anchor>
        </w:drawing>
        <w:drawing>
          <wp:anchor simplePos="0" relativeHeight="251657728" behindDoc="1" locked="0" layoutInCell="0" allowOverlap="1">
            <wp:simplePos x="0" y="0"/>
            <wp:positionH relativeFrom="column">
              <wp:posOffset>3956050</wp:posOffset>
            </wp:positionH>
            <wp:positionV relativeFrom="paragraph">
              <wp:posOffset>-620395</wp:posOffset>
            </wp:positionV>
            <wp:extent cx="57785" cy="6337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373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735965</wp:posOffset>
            </wp:positionV>
            <wp:extent cx="6995160" cy="49663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4966335"/>
                    </a:xfrm>
                    <a:prstGeom prst="rect">
                      <a:avLst/>
                    </a:prstGeom>
                    <a:noFill/>
                  </pic:spPr>
                </pic:pic>
              </a:graphicData>
            </a:graphic>
          </wp:anchor>
        </w:drawing>
      </w:r>
    </w:p>
    <w:p>
      <w:pPr>
        <w:spacing w:after="0" w:line="1212" w:lineRule="exact"/>
        <w:rPr>
          <w:sz w:val="24"/>
          <w:szCs w:val="24"/>
          <w:color w:val="auto"/>
        </w:rPr>
      </w:pPr>
    </w:p>
    <w:p>
      <w:pPr>
        <w:sectPr>
          <w:pgSz w:w="11900" w:h="16838" w:orient="portrait"/>
          <w:cols w:equalWidth="0" w:num="2">
            <w:col w:w="2300" w:space="320"/>
            <w:col w:w="8460"/>
          </w:cols>
          <w:pgMar w:left="460" w:top="216" w:right="359" w:bottom="1440" w:gutter="0" w:footer="0" w:header="0"/>
        </w:sectPr>
      </w:pPr>
    </w:p>
    <w:p>
      <w:pPr>
        <w:spacing w:after="0" w:line="16"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Rickard Kathleen A.</w:t>
        </w:r>
      </w:hyperlink>
    </w:p>
    <w:p>
      <w:pPr>
        <w:spacing w:after="0" w:line="29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8"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 MORE LONDON RIVERSIDE</w:t>
      </w:r>
    </w:p>
    <w:p>
      <w:pPr>
        <w:spacing w:after="0" w:line="20" w:lineRule="exact"/>
        <w:rPr>
          <w:sz w:val="24"/>
          <w:szCs w:val="24"/>
          <w:color w:val="auto"/>
        </w:rPr>
      </w:pPr>
      <w:r>
        <w:rPr>
          <w:sz w:val="24"/>
          <w:szCs w:val="24"/>
          <w:color w:val="auto"/>
        </w:rPr>
        <w:br w:type="column"/>
      </w:r>
    </w:p>
    <w:p>
      <w:pPr>
        <w:spacing w:after="0" w:line="11"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Verona Pharma plc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VRNA</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9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05/01/2025</w:t>
      </w:r>
    </w:p>
    <w:p>
      <w:pPr>
        <w:spacing w:after="0" w:line="20" w:lineRule="exact"/>
        <w:rPr>
          <w:sz w:val="24"/>
          <w:szCs w:val="24"/>
          <w:color w:val="auto"/>
        </w:rPr>
      </w:pPr>
      <w:r>
        <w:rPr>
          <w:sz w:val="24"/>
          <w:szCs w:val="24"/>
          <w:color w:val="auto"/>
        </w:rPr>
        <w:br w:type="column"/>
      </w:r>
    </w:p>
    <w:p>
      <w:pPr>
        <w:spacing w:after="0" w:line="11" w:lineRule="exact"/>
        <w:rPr>
          <w:sz w:val="24"/>
          <w:szCs w:val="24"/>
          <w:color w:val="auto"/>
        </w:rPr>
      </w:pPr>
    </w:p>
    <w:p>
      <w:pPr>
        <w:ind w:right="660"/>
        <w:spacing w:after="0" w:line="254"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3" w:lineRule="exact"/>
        <w:rPr>
          <w:sz w:val="24"/>
          <w:szCs w:val="24"/>
          <w:color w:val="auto"/>
        </w:rPr>
      </w:pPr>
    </w:p>
    <w:p>
      <w:pPr>
        <w:ind w:left="520"/>
        <w:spacing w:after="0"/>
        <w:tabs>
          <w:tab w:leader="none" w:pos="2080"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2" w:lineRule="exact"/>
        <w:rPr>
          <w:sz w:val="24"/>
          <w:szCs w:val="24"/>
          <w:color w:val="auto"/>
        </w:rPr>
      </w:pPr>
    </w:p>
    <w:p>
      <w:pPr>
        <w:jc w:val="right"/>
        <w:ind w:right="46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3" w:lineRule="exact"/>
        <w:rPr>
          <w:sz w:val="24"/>
          <w:szCs w:val="24"/>
          <w:color w:val="auto"/>
        </w:rPr>
      </w:pPr>
    </w:p>
    <w:p>
      <w:pPr>
        <w:ind w:left="520"/>
        <w:spacing w:after="0"/>
        <w:tabs>
          <w:tab w:leader="none" w:pos="2080"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0" w:lineRule="exact"/>
        <w:rPr>
          <w:sz w:val="24"/>
          <w:szCs w:val="24"/>
          <w:color w:val="auto"/>
        </w:rPr>
      </w:pPr>
    </w:p>
    <w:p>
      <w:pPr>
        <w:ind w:left="860"/>
        <w:spacing w:after="0"/>
        <w:rPr>
          <w:sz w:val="20"/>
          <w:szCs w:val="20"/>
          <w:color w:val="auto"/>
        </w:rPr>
      </w:pPr>
      <w:r>
        <w:rPr>
          <w:rFonts w:ascii="Times New Roman" w:cs="Times New Roman" w:eastAsia="Times New Roman" w:hAnsi="Times New Roman"/>
          <w:sz w:val="17"/>
          <w:szCs w:val="17"/>
          <w:color w:val="0000FF"/>
        </w:rPr>
        <w:t>Chief Medical Officer</w:t>
      </w:r>
    </w:p>
    <w:p>
      <w:pPr>
        <w:spacing w:after="0" w:line="306" w:lineRule="exact"/>
        <w:rPr>
          <w:sz w:val="24"/>
          <w:szCs w:val="24"/>
          <w:color w:val="auto"/>
        </w:rPr>
      </w:pPr>
    </w:p>
    <w:p>
      <w:pPr>
        <w:sectPr>
          <w:pgSz w:w="11900" w:h="16838" w:orient="portrait"/>
          <w:cols w:equalWidth="0" w:num="3">
            <w:col w:w="3180" w:space="720"/>
            <w:col w:w="3100" w:space="720"/>
            <w:col w:w="3360"/>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Borders>
              <w:bottom w:val="single" w:sz="8" w:color="9A9A9A"/>
            </w:tcBorders>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220" w:type="dxa"/>
            <w:vAlign w:val="bottom"/>
            <w:tcBorders>
              <w:bottom w:val="single" w:sz="8" w:color="9A9A9A"/>
            </w:tcBorders>
          </w:tcPr>
          <w:p>
            <w:pPr>
              <w:spacing w:after="0"/>
              <w:rPr>
                <w:sz w:val="3"/>
                <w:szCs w:val="3"/>
                <w:color w:val="auto"/>
              </w:rPr>
            </w:pPr>
          </w:p>
        </w:tc>
        <w:tc>
          <w:tcPr>
            <w:tcW w:w="980" w:type="dxa"/>
            <w:vAlign w:val="bottom"/>
            <w:tcBorders>
              <w:bottom w:val="single" w:sz="8" w:color="9A9A9A"/>
            </w:tcBorders>
          </w:tcPr>
          <w:p>
            <w:pPr>
              <w:spacing w:after="0"/>
              <w:rPr>
                <w:sz w:val="3"/>
                <w:szCs w:val="3"/>
                <w:color w:val="auto"/>
              </w:rPr>
            </w:pPr>
          </w:p>
        </w:tc>
        <w:tc>
          <w:tcPr>
            <w:tcW w:w="1100" w:type="dxa"/>
            <w:vAlign w:val="bottom"/>
            <w:tcBorders>
              <w:bottom w:val="single" w:sz="8" w:color="9A9A9A"/>
            </w:tcBorders>
          </w:tcPr>
          <w:p>
            <w:pPr>
              <w:spacing w:after="0"/>
              <w:rPr>
                <w:sz w:val="3"/>
                <w:szCs w:val="3"/>
                <w:color w:val="auto"/>
              </w:rPr>
            </w:pPr>
          </w:p>
        </w:tc>
        <w:tc>
          <w:tcPr>
            <w:tcW w:w="120" w:type="dxa"/>
            <w:vAlign w:val="bottom"/>
            <w:tcBorders>
              <w:bottom w:val="single" w:sz="8" w:color="9A9A9A"/>
            </w:tcBorders>
          </w:tcPr>
          <w:p>
            <w:pPr>
              <w:spacing w:after="0"/>
              <w:rPr>
                <w:sz w:val="3"/>
                <w:szCs w:val="3"/>
                <w:color w:val="auto"/>
              </w:rPr>
            </w:pPr>
          </w:p>
        </w:tc>
        <w:tc>
          <w:tcPr>
            <w:tcW w:w="3620" w:type="dxa"/>
            <w:vAlign w:val="bottom"/>
            <w:gridSpan w:val="7"/>
            <w:vMerge w:val="restart"/>
          </w:tcPr>
          <w:p>
            <w:pPr>
              <w:jc w:val="right"/>
              <w:ind w:right="157"/>
              <w:spacing w:after="0"/>
              <w:rPr>
                <w:sz w:val="20"/>
                <w:szCs w:val="20"/>
                <w:color w:val="auto"/>
              </w:rPr>
            </w:pPr>
            <w:r>
              <w:rPr>
                <w:rFonts w:ascii="Arial" w:cs="Arial" w:eastAsia="Arial" w:hAnsi="Arial"/>
                <w:sz w:val="13"/>
                <w:szCs w:val="13"/>
                <w:color w:val="auto"/>
              </w:rPr>
              <w:t>4. If Amendment, Date of Original Filed (Month/Day/Year)</w:t>
            </w:r>
          </w:p>
        </w:tc>
        <w:tc>
          <w:tcPr>
            <w:tcW w:w="3720" w:type="dxa"/>
            <w:vAlign w:val="bottom"/>
            <w:gridSpan w:val="10"/>
            <w:vMerge w:val="restart"/>
          </w:tcPr>
          <w:p>
            <w:pPr>
              <w:ind w:left="3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3620" w:type="dxa"/>
            <w:vAlign w:val="bottom"/>
            <w:gridSpan w:val="7"/>
            <w:vMerge w:val="continue"/>
          </w:tcPr>
          <w:p>
            <w:pPr>
              <w:spacing w:after="0"/>
              <w:rPr>
                <w:sz w:val="7"/>
                <w:szCs w:val="7"/>
                <w:color w:val="auto"/>
              </w:rPr>
            </w:pPr>
          </w:p>
        </w:tc>
        <w:tc>
          <w:tcPr>
            <w:tcW w:w="3720" w:type="dxa"/>
            <w:vAlign w:val="bottom"/>
            <w:gridSpan w:val="10"/>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00" w:type="dxa"/>
            <w:vAlign w:val="bottom"/>
            <w:gridSpan w:val="2"/>
          </w:tcPr>
          <w:p>
            <w:pPr>
              <w:ind w:left="36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LONDON</w:t>
            </w:r>
          </w:p>
        </w:tc>
        <w:tc>
          <w:tcPr>
            <w:tcW w:w="220" w:type="dxa"/>
            <w:vAlign w:val="bottom"/>
          </w:tcPr>
          <w:p>
            <w:pPr>
              <w:ind w:left="20"/>
              <w:spacing w:after="0"/>
              <w:rPr>
                <w:sz w:val="20"/>
                <w:szCs w:val="20"/>
                <w:color w:val="auto"/>
              </w:rPr>
            </w:pPr>
            <w:r>
              <w:rPr>
                <w:rFonts w:ascii="Times New Roman" w:cs="Times New Roman" w:eastAsia="Times New Roman" w:hAnsi="Times New Roman"/>
                <w:sz w:val="17"/>
                <w:szCs w:val="17"/>
                <w:color w:val="0000FF"/>
                <w:w w:val="86"/>
              </w:rPr>
              <w:t>X0</w:t>
            </w:r>
          </w:p>
        </w:tc>
        <w:tc>
          <w:tcPr>
            <w:tcW w:w="980" w:type="dxa"/>
            <w:vAlign w:val="bottom"/>
          </w:tcPr>
          <w:p>
            <w:pPr>
              <w:spacing w:after="0"/>
              <w:rPr>
                <w:sz w:val="19"/>
                <w:szCs w:val="19"/>
                <w:color w:val="auto"/>
              </w:rPr>
            </w:pPr>
          </w:p>
        </w:tc>
        <w:tc>
          <w:tcPr>
            <w:tcW w:w="110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SE1 2RE</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960" w:type="dxa"/>
            <w:vAlign w:val="bottom"/>
            <w:gridSpan w:val="7"/>
          </w:tcPr>
          <w:p>
            <w:pPr>
              <w:ind w:left="140"/>
              <w:spacing w:after="0" w:line="134"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14"/>
                <w:szCs w:val="14"/>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62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11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3"/>
          </w:tcPr>
          <w:p>
            <w:pPr>
              <w:spacing w:after="0"/>
              <w:rPr>
                <w:sz w:val="10"/>
                <w:szCs w:val="10"/>
                <w:color w:val="auto"/>
              </w:rPr>
            </w:pPr>
          </w:p>
        </w:tc>
        <w:tc>
          <w:tcPr>
            <w:tcW w:w="4260" w:type="dxa"/>
            <w:vAlign w:val="bottom"/>
            <w:tcBorders>
              <w:bottom w:val="single" w:sz="8" w:color="2C2C2C"/>
            </w:tcBorders>
            <w:gridSpan w:val="8"/>
          </w:tcPr>
          <w:p>
            <w:pPr>
              <w:spacing w:after="0"/>
              <w:rPr>
                <w:sz w:val="10"/>
                <w:szCs w:val="10"/>
                <w:color w:val="auto"/>
              </w:rPr>
            </w:pPr>
          </w:p>
        </w:tc>
        <w:tc>
          <w:tcPr>
            <w:tcW w:w="12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220" w:type="dxa"/>
            <w:vAlign w:val="bottom"/>
            <w:tcBorders>
              <w:top w:val="single" w:sz="8" w:color="2C2C2C"/>
            </w:tcBorders>
          </w:tcPr>
          <w:p>
            <w:pPr>
              <w:spacing w:after="0"/>
              <w:rPr>
                <w:sz w:val="21"/>
                <w:szCs w:val="21"/>
                <w:color w:val="auto"/>
              </w:rPr>
            </w:pPr>
          </w:p>
        </w:tc>
        <w:tc>
          <w:tcPr>
            <w:tcW w:w="7200" w:type="dxa"/>
            <w:vAlign w:val="bottom"/>
            <w:tcBorders>
              <w:top w:val="single" w:sz="8" w:color="2C2C2C"/>
            </w:tcBorders>
            <w:gridSpan w:val="14"/>
          </w:tcPr>
          <w:p>
            <w:pPr>
              <w:ind w:left="80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70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194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00" w:type="dxa"/>
            <w:vAlign w:val="bottom"/>
            <w:gridSpan w:val="3"/>
          </w:tcPr>
          <w:p>
            <w:pPr>
              <w:ind w:left="660"/>
              <w:spacing w:after="0"/>
              <w:rPr>
                <w:sz w:val="20"/>
                <w:szCs w:val="20"/>
                <w:color w:val="auto"/>
              </w:rPr>
            </w:pPr>
            <w:r>
              <w:rPr>
                <w:rFonts w:ascii="Arial" w:cs="Arial" w:eastAsia="Arial" w:hAnsi="Arial"/>
                <w:sz w:val="11"/>
                <w:szCs w:val="11"/>
                <w:b w:val="1"/>
                <w:bCs w:val="1"/>
                <w:color w:val="auto"/>
              </w:rPr>
              <w:t>2. Transaction</w:t>
            </w:r>
          </w:p>
        </w:tc>
        <w:tc>
          <w:tcPr>
            <w:tcW w:w="920" w:type="dxa"/>
            <w:vAlign w:val="bottom"/>
            <w:gridSpan w:val="2"/>
          </w:tcPr>
          <w:p>
            <w:pPr>
              <w:ind w:left="40"/>
              <w:spacing w:after="0"/>
              <w:rPr>
                <w:sz w:val="20"/>
                <w:szCs w:val="20"/>
                <w:color w:val="auto"/>
              </w:rPr>
            </w:pPr>
            <w:r>
              <w:rPr>
                <w:rFonts w:ascii="Arial" w:cs="Arial" w:eastAsia="Arial" w:hAnsi="Arial"/>
                <w:sz w:val="11"/>
                <w:szCs w:val="11"/>
                <w:b w:val="1"/>
                <w:bCs w:val="1"/>
                <w:color w:val="auto"/>
              </w:rPr>
              <w:t>2A. Deemed</w:t>
            </w:r>
          </w:p>
        </w:tc>
        <w:tc>
          <w:tcPr>
            <w:tcW w:w="12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3.</w:t>
            </w:r>
          </w:p>
        </w:tc>
        <w:tc>
          <w:tcPr>
            <w:tcW w:w="2000" w:type="dxa"/>
            <w:vAlign w:val="bottom"/>
            <w:gridSpan w:val="4"/>
          </w:tcPr>
          <w:p>
            <w:pPr>
              <w:ind w:left="4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00" w:type="dxa"/>
            <w:vAlign w:val="bottom"/>
          </w:tcPr>
          <w:p>
            <w:pPr>
              <w:ind w:left="660"/>
              <w:spacing w:after="0"/>
              <w:rPr>
                <w:sz w:val="20"/>
                <w:szCs w:val="20"/>
                <w:color w:val="auto"/>
              </w:rPr>
            </w:pPr>
            <w:r>
              <w:rPr>
                <w:rFonts w:ascii="Arial" w:cs="Arial" w:eastAsia="Arial" w:hAnsi="Arial"/>
                <w:sz w:val="11"/>
                <w:szCs w:val="11"/>
                <w:b w:val="1"/>
                <w:bCs w:val="1"/>
                <w:color w:val="auto"/>
              </w:rPr>
              <w:t>Date</w:t>
            </w: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20" w:type="dxa"/>
            <w:vAlign w:val="bottom"/>
            <w:gridSpan w:val="2"/>
          </w:tcPr>
          <w:p>
            <w:pPr>
              <w:ind w:left="40"/>
              <w:spacing w:after="0"/>
              <w:rPr>
                <w:sz w:val="20"/>
                <w:szCs w:val="20"/>
                <w:color w:val="auto"/>
              </w:rPr>
            </w:pPr>
            <w:r>
              <w:rPr>
                <w:rFonts w:ascii="Arial" w:cs="Arial" w:eastAsia="Arial" w:hAnsi="Arial"/>
                <w:sz w:val="11"/>
                <w:szCs w:val="11"/>
                <w:b w:val="1"/>
                <w:bCs w:val="1"/>
                <w:color w:val="auto"/>
              </w:rPr>
              <w:t>Execution Date,</w:t>
            </w:r>
          </w:p>
        </w:tc>
        <w:tc>
          <w:tcPr>
            <w:tcW w:w="120" w:type="dxa"/>
            <w:vAlign w:val="bottom"/>
          </w:tcPr>
          <w:p>
            <w:pPr>
              <w:spacing w:after="0"/>
              <w:rPr>
                <w:sz w:val="11"/>
                <w:szCs w:val="11"/>
                <w:color w:val="auto"/>
              </w:rPr>
            </w:pP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Transaction</w:t>
            </w:r>
          </w:p>
        </w:tc>
        <w:tc>
          <w:tcPr>
            <w:tcW w:w="2000" w:type="dxa"/>
            <w:vAlign w:val="bottom"/>
            <w:gridSpan w:val="4"/>
          </w:tcPr>
          <w:p>
            <w:pPr>
              <w:ind w:left="40"/>
              <w:spacing w:after="0"/>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1"/>
                <w:szCs w:val="11"/>
                <w:color w:val="auto"/>
              </w:rPr>
            </w:pP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w w:val="98"/>
              </w:rPr>
              <w:t>Securities</w:t>
            </w:r>
          </w:p>
        </w:tc>
        <w:tc>
          <w:tcPr>
            <w:tcW w:w="580" w:type="dxa"/>
            <w:vAlign w:val="bottom"/>
          </w:tcPr>
          <w:p>
            <w:pPr>
              <w:spacing w:after="0"/>
              <w:rPr>
                <w:sz w:val="11"/>
                <w:szCs w:val="11"/>
                <w:color w:val="auto"/>
              </w:rPr>
            </w:pP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700" w:type="dxa"/>
            <w:vAlign w:val="bottom"/>
            <w:gridSpan w:val="3"/>
          </w:tcPr>
          <w:p>
            <w:pPr>
              <w:ind w:left="660"/>
              <w:spacing w:after="0"/>
              <w:rPr>
                <w:sz w:val="20"/>
                <w:szCs w:val="20"/>
                <w:color w:val="auto"/>
              </w:rPr>
            </w:pPr>
            <w:r>
              <w:rPr>
                <w:rFonts w:ascii="Arial" w:cs="Arial" w:eastAsia="Arial" w:hAnsi="Arial"/>
                <w:sz w:val="11"/>
                <w:szCs w:val="11"/>
                <w:b w:val="1"/>
                <w:bCs w:val="1"/>
                <w:color w:val="auto"/>
              </w:rPr>
              <w:t>(Month/Day/Year)</w:t>
            </w:r>
          </w:p>
        </w:tc>
        <w:tc>
          <w:tcPr>
            <w:tcW w:w="920" w:type="dxa"/>
            <w:vAlign w:val="bottom"/>
            <w:gridSpan w:val="2"/>
          </w:tcPr>
          <w:p>
            <w:pPr>
              <w:ind w:left="40"/>
              <w:spacing w:after="0"/>
              <w:rPr>
                <w:sz w:val="20"/>
                <w:szCs w:val="20"/>
                <w:color w:val="auto"/>
              </w:rPr>
            </w:pPr>
            <w:r>
              <w:rPr>
                <w:rFonts w:ascii="Arial" w:cs="Arial" w:eastAsia="Arial" w:hAnsi="Arial"/>
                <w:sz w:val="11"/>
                <w:szCs w:val="11"/>
                <w:b w:val="1"/>
                <w:bCs w:val="1"/>
                <w:color w:val="auto"/>
              </w:rPr>
              <w:t>if any</w:t>
            </w:r>
          </w:p>
        </w:tc>
        <w:tc>
          <w:tcPr>
            <w:tcW w:w="120" w:type="dxa"/>
            <w:vAlign w:val="bottom"/>
          </w:tcPr>
          <w:p>
            <w:pPr>
              <w:spacing w:after="0"/>
              <w:rPr>
                <w:sz w:val="11"/>
                <w:szCs w:val="11"/>
                <w:color w:val="auto"/>
              </w:rPr>
            </w:pP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40" w:type="dxa"/>
            <w:vAlign w:val="bottom"/>
            <w:gridSpan w:val="3"/>
          </w:tcPr>
          <w:p>
            <w:pPr>
              <w:ind w:left="40"/>
              <w:spacing w:after="0"/>
              <w:rPr>
                <w:sz w:val="20"/>
                <w:szCs w:val="20"/>
                <w:color w:val="auto"/>
              </w:rPr>
            </w:pPr>
            <w:r>
              <w:rPr>
                <w:rFonts w:ascii="Arial" w:cs="Arial" w:eastAsia="Arial" w:hAnsi="Arial"/>
                <w:sz w:val="11"/>
                <w:szCs w:val="11"/>
                <w:b w:val="1"/>
                <w:bCs w:val="1"/>
                <w:color w:val="auto"/>
              </w:rPr>
              <w:t>(Month/Day/Year)</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8)</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180" w:type="dxa"/>
            <w:vAlign w:val="bottom"/>
          </w:tcPr>
          <w:p>
            <w:pPr>
              <w:spacing w:after="0"/>
              <w:rPr>
                <w:sz w:val="6"/>
                <w:szCs w:val="6"/>
                <w:color w:val="auto"/>
              </w:rPr>
            </w:pPr>
          </w:p>
        </w:tc>
        <w:tc>
          <w:tcPr>
            <w:tcW w:w="7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74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Amount</w:t>
            </w:r>
          </w:p>
        </w:tc>
        <w:tc>
          <w:tcPr>
            <w:tcW w:w="560" w:type="dxa"/>
            <w:vAlign w:val="bottom"/>
          </w:tcPr>
          <w:p>
            <w:pPr>
              <w:ind w:left="100"/>
              <w:spacing w:after="0"/>
              <w:rPr>
                <w:sz w:val="20"/>
                <w:szCs w:val="20"/>
                <w:color w:val="auto"/>
              </w:rPr>
            </w:pPr>
            <w:r>
              <w:rPr>
                <w:rFonts w:ascii="Arial" w:cs="Arial" w:eastAsia="Arial" w:hAnsi="Arial"/>
                <w:sz w:val="11"/>
                <w:szCs w:val="11"/>
                <w:b w:val="1"/>
                <w:bCs w:val="1"/>
                <w:color w:val="auto"/>
              </w:rPr>
              <w:t>(A) or</w:t>
            </w:r>
          </w:p>
        </w:tc>
        <w:tc>
          <w:tcPr>
            <w:tcW w:w="70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9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(D)</w:t>
            </w:r>
          </w:p>
        </w:tc>
        <w:tc>
          <w:tcPr>
            <w:tcW w:w="70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180" w:type="dxa"/>
            <w:vAlign w:val="bottom"/>
          </w:tcPr>
          <w:p>
            <w:pPr>
              <w:spacing w:after="0"/>
              <w:rPr>
                <w:sz w:val="5"/>
                <w:szCs w:val="5"/>
                <w:color w:val="auto"/>
              </w:rPr>
            </w:pPr>
          </w:p>
        </w:tc>
        <w:tc>
          <w:tcPr>
            <w:tcW w:w="7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3"/>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w w:val="95"/>
              </w:rPr>
              <w:t>Ordinary Shares</w:t>
            </w:r>
            <w:r>
              <w:rPr>
                <w:rFonts w:ascii="Times New Roman" w:cs="Times New Roman" w:eastAsia="Times New Roman" w:hAnsi="Times New Roman"/>
                <w:sz w:val="21"/>
                <w:szCs w:val="21"/>
                <w:color w:val="008000"/>
                <w:w w:val="95"/>
                <w:vertAlign w:val="superscript"/>
              </w:rPr>
              <w:t>(1)</w:t>
            </w:r>
          </w:p>
        </w:tc>
        <w:tc>
          <w:tcPr>
            <w:tcW w:w="22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1700" w:type="dxa"/>
            <w:vAlign w:val="bottom"/>
            <w:tcBorders>
              <w:bottom w:val="single" w:sz="8" w:color="2C2C2C"/>
            </w:tcBorders>
            <w:gridSpan w:val="3"/>
          </w:tcPr>
          <w:p>
            <w:pPr>
              <w:ind w:left="760"/>
              <w:spacing w:after="0"/>
              <w:rPr>
                <w:sz w:val="20"/>
                <w:szCs w:val="20"/>
                <w:color w:val="auto"/>
              </w:rPr>
            </w:pPr>
            <w:r>
              <w:rPr>
                <w:rFonts w:ascii="Times New Roman" w:cs="Times New Roman" w:eastAsia="Times New Roman" w:hAnsi="Times New Roman"/>
                <w:sz w:val="17"/>
                <w:szCs w:val="17"/>
                <w:color w:val="0000FF"/>
              </w:rPr>
              <w:t>05/01/2025</w:t>
            </w:r>
          </w:p>
        </w:tc>
        <w:tc>
          <w:tcPr>
            <w:tcW w:w="1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(2)</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27,336</w:t>
            </w:r>
          </w:p>
        </w:tc>
        <w:tc>
          <w:tcPr>
            <w:tcW w:w="560" w:type="dxa"/>
            <w:vAlign w:val="bottom"/>
            <w:tcBorders>
              <w:bottom w:val="single" w:sz="8" w:color="2C2C2C"/>
            </w:tcBorders>
          </w:tcPr>
          <w:p>
            <w:pPr>
              <w:jc w:val="right"/>
              <w:ind w:right="157"/>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2"/>
          </w:tcPr>
          <w:p>
            <w:pPr>
              <w:jc w:val="right"/>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8.9502</w:t>
            </w:r>
            <w:r>
              <w:rPr>
                <w:rFonts w:ascii="Times New Roman" w:cs="Times New Roman" w:eastAsia="Times New Roman" w:hAnsi="Times New Roman"/>
                <w:sz w:val="21"/>
                <w:szCs w:val="21"/>
                <w:color w:val="008000"/>
                <w:w w:val="93"/>
                <w:vertAlign w:val="superscript"/>
              </w:rPr>
              <w:t>(3)</w:t>
            </w:r>
          </w:p>
        </w:tc>
        <w:tc>
          <w:tcPr>
            <w:tcW w:w="126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6"/>
              </w:rPr>
              <w:t>2,633,320</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w w:val="95"/>
              </w:rPr>
              <w:t>Ordinary Shares</w:t>
            </w:r>
            <w:r>
              <w:rPr>
                <w:rFonts w:ascii="Times New Roman" w:cs="Times New Roman" w:eastAsia="Times New Roman" w:hAnsi="Times New Roman"/>
                <w:sz w:val="21"/>
                <w:szCs w:val="21"/>
                <w:color w:val="008000"/>
                <w:w w:val="95"/>
                <w:vertAlign w:val="superscript"/>
              </w:rPr>
              <w:t>(1)</w:t>
            </w:r>
          </w:p>
        </w:tc>
        <w:tc>
          <w:tcPr>
            <w:tcW w:w="22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1700" w:type="dxa"/>
            <w:vAlign w:val="bottom"/>
            <w:tcBorders>
              <w:bottom w:val="single" w:sz="8" w:color="2C2C2C"/>
            </w:tcBorders>
            <w:gridSpan w:val="3"/>
          </w:tcPr>
          <w:p>
            <w:pPr>
              <w:ind w:left="760"/>
              <w:spacing w:after="0"/>
              <w:rPr>
                <w:sz w:val="20"/>
                <w:szCs w:val="20"/>
                <w:color w:val="auto"/>
              </w:rPr>
            </w:pPr>
            <w:r>
              <w:rPr>
                <w:rFonts w:ascii="Times New Roman" w:cs="Times New Roman" w:eastAsia="Times New Roman" w:hAnsi="Times New Roman"/>
                <w:sz w:val="17"/>
                <w:szCs w:val="17"/>
                <w:color w:val="0000FF"/>
              </w:rPr>
              <w:t>05/01/2025</w:t>
            </w:r>
          </w:p>
        </w:tc>
        <w:tc>
          <w:tcPr>
            <w:tcW w:w="1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50,000</w:t>
            </w:r>
          </w:p>
        </w:tc>
        <w:tc>
          <w:tcPr>
            <w:tcW w:w="560" w:type="dxa"/>
            <w:vAlign w:val="bottom"/>
            <w:tcBorders>
              <w:bottom w:val="single" w:sz="8" w:color="2C2C2C"/>
            </w:tcBorders>
          </w:tcPr>
          <w:p>
            <w:pPr>
              <w:jc w:val="right"/>
              <w:ind w:right="157"/>
              <w:spacing w:after="0"/>
              <w:rPr>
                <w:sz w:val="20"/>
                <w:szCs w:val="20"/>
                <w:color w:val="auto"/>
              </w:rPr>
            </w:pPr>
            <w:r>
              <w:rPr>
                <w:rFonts w:ascii="Times New Roman" w:cs="Times New Roman" w:eastAsia="Times New Roman" w:hAnsi="Times New Roman"/>
                <w:sz w:val="17"/>
                <w:szCs w:val="17"/>
                <w:color w:val="0000FF"/>
              </w:rPr>
              <w:t>A</w:t>
            </w:r>
          </w:p>
        </w:tc>
        <w:tc>
          <w:tcPr>
            <w:tcW w:w="6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1"/>
                <w:szCs w:val="11"/>
                <w:color w:val="008000"/>
              </w:rPr>
              <w:t>(4)</w:t>
            </w:r>
          </w:p>
        </w:tc>
        <w:tc>
          <w:tcPr>
            <w:tcW w:w="6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6"/>
              </w:rPr>
              <w:t>2,683,320</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2"/>
        </w:trPr>
        <w:tc>
          <w:tcPr>
            <w:tcW w:w="2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w w:val="95"/>
              </w:rPr>
              <w:t>Ordinary Shares</w:t>
            </w:r>
            <w:r>
              <w:rPr>
                <w:rFonts w:ascii="Times New Roman" w:cs="Times New Roman" w:eastAsia="Times New Roman" w:hAnsi="Times New Roman"/>
                <w:sz w:val="21"/>
                <w:szCs w:val="21"/>
                <w:color w:val="008000"/>
                <w:w w:val="95"/>
                <w:vertAlign w:val="superscript"/>
              </w:rPr>
              <w:t>(1)</w:t>
            </w:r>
          </w:p>
        </w:tc>
        <w:tc>
          <w:tcPr>
            <w:tcW w:w="22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1700" w:type="dxa"/>
            <w:vAlign w:val="bottom"/>
            <w:tcBorders>
              <w:bottom w:val="single" w:sz="8" w:color="2C2C2C"/>
            </w:tcBorders>
            <w:gridSpan w:val="3"/>
          </w:tcPr>
          <w:p>
            <w:pPr>
              <w:ind w:left="760"/>
              <w:spacing w:after="0"/>
              <w:rPr>
                <w:sz w:val="20"/>
                <w:szCs w:val="20"/>
                <w:color w:val="auto"/>
              </w:rPr>
            </w:pPr>
            <w:r>
              <w:rPr>
                <w:rFonts w:ascii="Times New Roman" w:cs="Times New Roman" w:eastAsia="Times New Roman" w:hAnsi="Times New Roman"/>
                <w:sz w:val="17"/>
                <w:szCs w:val="17"/>
                <w:color w:val="0000FF"/>
              </w:rPr>
              <w:t>05/01/2025</w:t>
            </w:r>
          </w:p>
        </w:tc>
        <w:tc>
          <w:tcPr>
            <w:tcW w:w="1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(2)</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21,864</w:t>
            </w:r>
          </w:p>
        </w:tc>
        <w:tc>
          <w:tcPr>
            <w:tcW w:w="560" w:type="dxa"/>
            <w:vAlign w:val="bottom"/>
            <w:tcBorders>
              <w:bottom w:val="single" w:sz="8" w:color="2C2C2C"/>
            </w:tcBorders>
          </w:tcPr>
          <w:p>
            <w:pPr>
              <w:jc w:val="right"/>
              <w:ind w:right="157"/>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2"/>
          </w:tcPr>
          <w:p>
            <w:pPr>
              <w:jc w:val="right"/>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8.9502</w:t>
            </w:r>
            <w:r>
              <w:rPr>
                <w:rFonts w:ascii="Times New Roman" w:cs="Times New Roman" w:eastAsia="Times New Roman" w:hAnsi="Times New Roman"/>
                <w:sz w:val="21"/>
                <w:szCs w:val="21"/>
                <w:color w:val="008000"/>
                <w:w w:val="93"/>
                <w:vertAlign w:val="superscript"/>
              </w:rPr>
              <w:t>(3)</w:t>
            </w:r>
          </w:p>
        </w:tc>
        <w:tc>
          <w:tcPr>
            <w:tcW w:w="126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4"/>
              </w:rPr>
              <w:t>2,661,456</w:t>
            </w:r>
            <w:r>
              <w:rPr>
                <w:rFonts w:ascii="Times New Roman" w:cs="Times New Roman" w:eastAsia="Times New Roman" w:hAnsi="Times New Roman"/>
                <w:sz w:val="21"/>
                <w:szCs w:val="21"/>
                <w:color w:val="008000"/>
                <w:w w:val="94"/>
                <w:vertAlign w:val="superscript"/>
              </w:rPr>
              <w:t>(5)</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220" w:type="dxa"/>
            <w:vAlign w:val="bottom"/>
            <w:tcBorders>
              <w:top w:val="single" w:sz="8" w:color="2C2C2C"/>
            </w:tcBorders>
          </w:tcPr>
          <w:p>
            <w:pPr>
              <w:spacing w:after="0"/>
              <w:rPr>
                <w:sz w:val="18"/>
                <w:szCs w:val="18"/>
                <w:color w:val="auto"/>
              </w:rPr>
            </w:pPr>
          </w:p>
        </w:tc>
        <w:tc>
          <w:tcPr>
            <w:tcW w:w="98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3"/>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54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gridSpan w:val="2"/>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1540" w:type="dxa"/>
            <w:vAlign w:val="bottom"/>
            <w:tcBorders>
              <w:bottom w:val="single" w:sz="8" w:color="2C2C2C"/>
            </w:tcBorders>
            <w:gridSpan w:val="2"/>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220" w:type="dxa"/>
            <w:vAlign w:val="bottom"/>
          </w:tcPr>
          <w:p>
            <w:pPr>
              <w:spacing w:after="0"/>
              <w:rPr>
                <w:sz w:val="14"/>
                <w:szCs w:val="14"/>
                <w:color w:val="auto"/>
              </w:rPr>
            </w:pPr>
          </w:p>
        </w:tc>
        <w:tc>
          <w:tcPr>
            <w:tcW w:w="980" w:type="dxa"/>
            <w:vAlign w:val="bottom"/>
          </w:tcPr>
          <w:p>
            <w:pPr>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600" w:type="dxa"/>
            <w:vAlign w:val="bottom"/>
            <w:gridSpan w:val="2"/>
          </w:tcPr>
          <w:p>
            <w:pPr>
              <w:ind w:left="60"/>
              <w:spacing w:after="0"/>
              <w:rPr>
                <w:sz w:val="20"/>
                <w:szCs w:val="20"/>
                <w:color w:val="auto"/>
              </w:rPr>
            </w:pPr>
            <w:r>
              <w:rPr>
                <w:rFonts w:ascii="Arial" w:cs="Arial" w:eastAsia="Arial" w:hAnsi="Arial"/>
                <w:sz w:val="11"/>
                <w:szCs w:val="11"/>
                <w:b w:val="1"/>
                <w:bCs w:val="1"/>
                <w:color w:val="auto"/>
              </w:rPr>
              <w:t>4.</w:t>
            </w:r>
          </w:p>
        </w:tc>
        <w:tc>
          <w:tcPr>
            <w:tcW w:w="180" w:type="dxa"/>
            <w:vAlign w:val="bottom"/>
          </w:tcPr>
          <w:p>
            <w:pPr>
              <w:spacing w:after="0"/>
              <w:rPr>
                <w:sz w:val="14"/>
                <w:szCs w:val="14"/>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540" w:type="dxa"/>
            <w:vAlign w:val="bottom"/>
            <w:gridSpan w:val="2"/>
          </w:tcPr>
          <w:p>
            <w:pPr>
              <w:ind w:left="140"/>
              <w:spacing w:after="0"/>
              <w:rPr>
                <w:sz w:val="20"/>
                <w:szCs w:val="20"/>
                <w:color w:val="auto"/>
              </w:rPr>
            </w:pPr>
            <w:r>
              <w:rPr>
                <w:rFonts w:ascii="Arial" w:cs="Arial" w:eastAsia="Arial" w:hAnsi="Arial"/>
                <w:sz w:val="11"/>
                <w:szCs w:val="11"/>
                <w:b w:val="1"/>
                <w:bCs w:val="1"/>
                <w:color w:val="auto"/>
              </w:rPr>
              <w:t>6. Date Exercisable and</w:t>
            </w:r>
          </w:p>
        </w:tc>
        <w:tc>
          <w:tcPr>
            <w:tcW w:w="1260" w:type="dxa"/>
            <w:vAlign w:val="bottom"/>
            <w:gridSpan w:val="3"/>
          </w:tcPr>
          <w:p>
            <w:pPr>
              <w:ind w:left="80"/>
              <w:spacing w:after="0"/>
              <w:rPr>
                <w:sz w:val="20"/>
                <w:szCs w:val="20"/>
                <w:color w:val="auto"/>
              </w:rPr>
            </w:pPr>
            <w:r>
              <w:rPr>
                <w:rFonts w:ascii="Arial" w:cs="Arial" w:eastAsia="Arial" w:hAnsi="Arial"/>
                <w:sz w:val="11"/>
                <w:szCs w:val="11"/>
                <w:b w:val="1"/>
                <w:bCs w:val="1"/>
                <w:color w:val="auto"/>
              </w:rPr>
              <w:t>7. Title and</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840" w:type="dxa"/>
            <w:vAlign w:val="bottom"/>
            <w:gridSpan w:val="2"/>
          </w:tcPr>
          <w:p>
            <w:pPr>
              <w:ind w:left="60"/>
              <w:spacing w:after="0"/>
              <w:rPr>
                <w:sz w:val="20"/>
                <w:szCs w:val="20"/>
                <w:color w:val="auto"/>
              </w:rPr>
            </w:pPr>
            <w:r>
              <w:rPr>
                <w:rFonts w:ascii="Arial" w:cs="Arial" w:eastAsia="Arial" w:hAnsi="Arial"/>
                <w:sz w:val="11"/>
                <w:szCs w:val="11"/>
                <w:b w:val="1"/>
                <w:bCs w:val="1"/>
                <w:color w:val="auto"/>
              </w:rPr>
              <w:t>Conversion</w:t>
            </w:r>
          </w:p>
        </w:tc>
        <w:tc>
          <w:tcPr>
            <w:tcW w:w="980" w:type="dxa"/>
            <w:vAlign w:val="bottom"/>
          </w:tcPr>
          <w:p>
            <w:pPr>
              <w:spacing w:after="0"/>
              <w:rPr>
                <w:sz w:val="20"/>
                <w:szCs w:val="20"/>
                <w:color w:val="auto"/>
              </w:rPr>
            </w:pPr>
            <w:r>
              <w:rPr>
                <w:rFonts w:ascii="Arial" w:cs="Arial" w:eastAsia="Arial" w:hAnsi="Arial"/>
                <w:sz w:val="11"/>
                <w:szCs w:val="11"/>
                <w:b w:val="1"/>
                <w:bCs w:val="1"/>
                <w:color w:val="auto"/>
              </w:rPr>
              <w:t>Date</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gridSpan w:val="3"/>
          </w:tcPr>
          <w:p>
            <w:pPr>
              <w:ind w:left="60"/>
              <w:spacing w:after="0"/>
              <w:rPr>
                <w:sz w:val="20"/>
                <w:szCs w:val="20"/>
                <w:color w:val="auto"/>
              </w:rPr>
            </w:pPr>
            <w:r>
              <w:rPr>
                <w:rFonts w:ascii="Arial" w:cs="Arial" w:eastAsia="Arial" w:hAnsi="Arial"/>
                <w:sz w:val="11"/>
                <w:szCs w:val="11"/>
                <w:b w:val="1"/>
                <w:bCs w:val="1"/>
                <w:color w:val="auto"/>
              </w:rPr>
              <w:t>Transaction</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20" w:type="dxa"/>
            <w:vAlign w:val="bottom"/>
          </w:tcPr>
          <w:p>
            <w:pPr>
              <w:spacing w:after="0"/>
              <w:rPr>
                <w:sz w:val="11"/>
                <w:szCs w:val="11"/>
                <w:color w:val="auto"/>
              </w:rPr>
            </w:pPr>
          </w:p>
        </w:tc>
        <w:tc>
          <w:tcPr>
            <w:tcW w:w="1540" w:type="dxa"/>
            <w:vAlign w:val="bottom"/>
            <w:gridSpan w:val="2"/>
          </w:tcPr>
          <w:p>
            <w:pPr>
              <w:ind w:left="140"/>
              <w:spacing w:after="0"/>
              <w:rPr>
                <w:sz w:val="20"/>
                <w:szCs w:val="20"/>
                <w:color w:val="auto"/>
              </w:rPr>
            </w:pPr>
            <w:r>
              <w:rPr>
                <w:rFonts w:ascii="Arial" w:cs="Arial" w:eastAsia="Arial" w:hAnsi="Arial"/>
                <w:sz w:val="11"/>
                <w:szCs w:val="11"/>
                <w:b w:val="1"/>
                <w:bCs w:val="1"/>
                <w:color w:val="auto"/>
              </w:rPr>
              <w:t>Expiration Date</w:t>
            </w:r>
          </w:p>
        </w:tc>
        <w:tc>
          <w:tcPr>
            <w:tcW w:w="1260" w:type="dxa"/>
            <w:vAlign w:val="bottom"/>
            <w:gridSpan w:val="3"/>
          </w:tcPr>
          <w:p>
            <w:pPr>
              <w:ind w:left="80"/>
              <w:spacing w:after="0"/>
              <w:rPr>
                <w:sz w:val="20"/>
                <w:szCs w:val="20"/>
                <w:color w:val="auto"/>
              </w:rPr>
            </w:pPr>
            <w:r>
              <w:rPr>
                <w:rFonts w:ascii="Arial" w:cs="Arial" w:eastAsia="Arial" w:hAnsi="Arial"/>
                <w:sz w:val="11"/>
                <w:szCs w:val="11"/>
                <w:b w:val="1"/>
                <w:bCs w:val="1"/>
                <w:color w:val="auto"/>
              </w:rPr>
              <w:t>Amount of</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840" w:type="dxa"/>
            <w:vAlign w:val="bottom"/>
            <w:gridSpan w:val="2"/>
          </w:tcPr>
          <w:p>
            <w:pPr>
              <w:ind w:left="60"/>
              <w:spacing w:after="0"/>
              <w:rPr>
                <w:sz w:val="20"/>
                <w:szCs w:val="20"/>
                <w:color w:val="auto"/>
              </w:rPr>
            </w:pPr>
            <w:r>
              <w:rPr>
                <w:rFonts w:ascii="Arial" w:cs="Arial" w:eastAsia="Arial" w:hAnsi="Arial"/>
                <w:sz w:val="11"/>
                <w:szCs w:val="11"/>
                <w:b w:val="1"/>
                <w:bCs w:val="1"/>
                <w:color w:val="auto"/>
              </w:rPr>
              <w:t>or Exercise</w:t>
            </w:r>
          </w:p>
        </w:tc>
        <w:tc>
          <w:tcPr>
            <w:tcW w:w="980" w:type="dxa"/>
            <w:vAlign w:val="bottom"/>
          </w:tcPr>
          <w:p>
            <w:pPr>
              <w:spacing w:after="0"/>
              <w:rPr>
                <w:sz w:val="20"/>
                <w:szCs w:val="20"/>
                <w:color w:val="auto"/>
              </w:rPr>
            </w:pPr>
            <w:r>
              <w:rPr>
                <w:rFonts w:ascii="Arial" w:cs="Arial" w:eastAsia="Arial" w:hAnsi="Arial"/>
                <w:sz w:val="11"/>
                <w:szCs w:val="11"/>
                <w:b w:val="1"/>
                <w:bCs w:val="1"/>
                <w:color w:val="auto"/>
              </w:rPr>
              <w:t>(Month/Day/Year)</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80" w:type="dxa"/>
            <w:vAlign w:val="bottom"/>
            <w:gridSpan w:val="3"/>
          </w:tcPr>
          <w:p>
            <w:pPr>
              <w:ind w:left="60"/>
              <w:spacing w:after="0"/>
              <w:rPr>
                <w:sz w:val="20"/>
                <w:szCs w:val="20"/>
                <w:color w:val="auto"/>
              </w:rPr>
            </w:pPr>
            <w:r>
              <w:rPr>
                <w:rFonts w:ascii="Arial" w:cs="Arial" w:eastAsia="Arial" w:hAnsi="Arial"/>
                <w:sz w:val="11"/>
                <w:szCs w:val="11"/>
                <w:b w:val="1"/>
                <w:bCs w:val="1"/>
                <w:color w:val="auto"/>
              </w:rPr>
              <w:t>Code (Instr.</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120" w:type="dxa"/>
            <w:vAlign w:val="bottom"/>
          </w:tcPr>
          <w:p>
            <w:pPr>
              <w:spacing w:after="0"/>
              <w:rPr>
                <w:sz w:val="11"/>
                <w:szCs w:val="11"/>
                <w:color w:val="auto"/>
              </w:rPr>
            </w:pPr>
          </w:p>
        </w:tc>
        <w:tc>
          <w:tcPr>
            <w:tcW w:w="1540" w:type="dxa"/>
            <w:vAlign w:val="bottom"/>
            <w:gridSpan w:val="2"/>
          </w:tcPr>
          <w:p>
            <w:pPr>
              <w:ind w:left="140"/>
              <w:spacing w:after="0"/>
              <w:rPr>
                <w:sz w:val="20"/>
                <w:szCs w:val="20"/>
                <w:color w:val="auto"/>
              </w:rPr>
            </w:pPr>
            <w:r>
              <w:rPr>
                <w:rFonts w:ascii="Arial" w:cs="Arial" w:eastAsia="Arial" w:hAnsi="Arial"/>
                <w:sz w:val="11"/>
                <w:szCs w:val="11"/>
                <w:b w:val="1"/>
                <w:bCs w:val="1"/>
                <w:color w:val="auto"/>
              </w:rPr>
              <w:t>(Month/Day/Year)</w:t>
            </w:r>
          </w:p>
        </w:tc>
        <w:tc>
          <w:tcPr>
            <w:tcW w:w="1260" w:type="dxa"/>
            <w:vAlign w:val="bottom"/>
            <w:gridSpan w:val="3"/>
          </w:tcPr>
          <w:p>
            <w:pPr>
              <w:ind w:left="80"/>
              <w:spacing w:after="0"/>
              <w:rPr>
                <w:sz w:val="20"/>
                <w:szCs w:val="20"/>
                <w:color w:val="auto"/>
              </w:rPr>
            </w:pPr>
            <w:r>
              <w:rPr>
                <w:rFonts w:ascii="Arial" w:cs="Arial" w:eastAsia="Arial" w:hAnsi="Arial"/>
                <w:sz w:val="11"/>
                <w:szCs w:val="11"/>
                <w:b w:val="1"/>
                <w:bCs w:val="1"/>
                <w:color w:val="auto"/>
              </w:rPr>
              <w:t>Securities</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600" w:type="dxa"/>
            <w:vAlign w:val="bottom"/>
            <w:gridSpan w:val="2"/>
          </w:tcPr>
          <w:p>
            <w:pPr>
              <w:ind w:left="60"/>
              <w:spacing w:after="0"/>
              <w:rPr>
                <w:sz w:val="20"/>
                <w:szCs w:val="20"/>
                <w:color w:val="auto"/>
              </w:rPr>
            </w:pPr>
            <w:r>
              <w:rPr>
                <w:rFonts w:ascii="Arial" w:cs="Arial" w:eastAsia="Arial" w:hAnsi="Arial"/>
                <w:sz w:val="11"/>
                <w:szCs w:val="11"/>
                <w:b w:val="1"/>
                <w:bCs w:val="1"/>
                <w:color w:val="auto"/>
              </w:rPr>
              <w:t>8)</w:t>
            </w:r>
          </w:p>
        </w:tc>
        <w:tc>
          <w:tcPr>
            <w:tcW w:w="18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 (A)</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3"/>
          </w:tcPr>
          <w:p>
            <w:pPr>
              <w:ind w:left="80"/>
              <w:spacing w:after="0"/>
              <w:rPr>
                <w:sz w:val="20"/>
                <w:szCs w:val="20"/>
                <w:color w:val="auto"/>
              </w:rPr>
            </w:pPr>
            <w:r>
              <w:rPr>
                <w:rFonts w:ascii="Arial" w:cs="Arial" w:eastAsia="Arial" w:hAnsi="Arial"/>
                <w:sz w:val="11"/>
                <w:szCs w:val="11"/>
                <w:b w:val="1"/>
                <w:bCs w:val="1"/>
                <w:color w:val="auto"/>
              </w:rPr>
              <w:t>Underlying</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or 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3"/>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 3,</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3"/>
          </w:tcPr>
          <w:p>
            <w:pPr>
              <w:ind w:left="8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4 and 5)</w:t>
            </w: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gridSpan w:val="2"/>
          </w:tcPr>
          <w:p>
            <w:pPr>
              <w:ind w:left="120"/>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gridSpan w:val="2"/>
          </w:tcPr>
          <w:p>
            <w:pPr>
              <w:ind w:left="120"/>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gridSpan w:val="2"/>
          </w:tcPr>
          <w:p>
            <w:pPr>
              <w:ind w:left="120"/>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ind w:left="140"/>
              <w:spacing w:after="0"/>
              <w:rPr>
                <w:sz w:val="20"/>
                <w:szCs w:val="20"/>
                <w:color w:val="auto"/>
              </w:rPr>
            </w:pPr>
            <w:r>
              <w:rPr>
                <w:rFonts w:ascii="Arial" w:cs="Arial" w:eastAsia="Arial" w:hAnsi="Arial"/>
                <w:sz w:val="11"/>
                <w:szCs w:val="11"/>
                <w:b w:val="1"/>
                <w:bCs w:val="1"/>
                <w:color w:val="auto"/>
              </w:rPr>
              <w:t>Date</w:t>
            </w:r>
          </w:p>
        </w:tc>
        <w:tc>
          <w:tcPr>
            <w:tcW w:w="740" w:type="dxa"/>
            <w:vAlign w:val="bottom"/>
          </w:tcPr>
          <w:p>
            <w:pPr>
              <w:jc w:val="center"/>
              <w:spacing w:after="0"/>
              <w:rPr>
                <w:sz w:val="20"/>
                <w:szCs w:val="20"/>
                <w:color w:val="auto"/>
              </w:rPr>
            </w:pPr>
            <w:r>
              <w:rPr>
                <w:rFonts w:ascii="Arial" w:cs="Arial" w:eastAsia="Arial" w:hAnsi="Arial"/>
                <w:sz w:val="11"/>
                <w:szCs w:val="11"/>
                <w:b w:val="1"/>
                <w:bCs w:val="1"/>
                <w:color w:val="auto"/>
              </w:rPr>
              <w:t>Expiration</w:t>
            </w:r>
          </w:p>
        </w:tc>
        <w:tc>
          <w:tcPr>
            <w:tcW w:w="560" w:type="dxa"/>
            <w:vAlign w:val="bottom"/>
          </w:tcPr>
          <w:p>
            <w:pPr>
              <w:spacing w:after="0"/>
              <w:rPr>
                <w:sz w:val="11"/>
                <w:szCs w:val="11"/>
                <w:color w:val="auto"/>
              </w:rPr>
            </w:pPr>
          </w:p>
        </w:tc>
        <w:tc>
          <w:tcPr>
            <w:tcW w:w="700" w:type="dxa"/>
            <w:vAlign w:val="bottom"/>
            <w:gridSpan w:val="2"/>
          </w:tcPr>
          <w:p>
            <w:pPr>
              <w:ind w:left="120"/>
              <w:spacing w:after="0"/>
              <w:rPr>
                <w:sz w:val="20"/>
                <w:szCs w:val="20"/>
                <w:color w:val="auto"/>
              </w:rPr>
            </w:pPr>
            <w:r>
              <w:rPr>
                <w:rFonts w:ascii="Arial" w:cs="Arial" w:eastAsia="Arial" w:hAnsi="Arial"/>
                <w:sz w:val="11"/>
                <w:szCs w:val="11"/>
                <w:b w:val="1"/>
                <w:bCs w:val="1"/>
                <w:color w:val="auto"/>
              </w:rPr>
              <w:t>of</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0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18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(A)  (D)</w:t>
            </w:r>
          </w:p>
        </w:tc>
        <w:tc>
          <w:tcPr>
            <w:tcW w:w="120" w:type="dxa"/>
            <w:vAlign w:val="bottom"/>
          </w:tcPr>
          <w:p>
            <w:pPr>
              <w:spacing w:after="0"/>
              <w:rPr>
                <w:sz w:val="13"/>
                <w:szCs w:val="13"/>
                <w:color w:val="auto"/>
              </w:rPr>
            </w:pPr>
          </w:p>
        </w:tc>
        <w:tc>
          <w:tcPr>
            <w:tcW w:w="800" w:type="dxa"/>
            <w:vAlign w:val="bottom"/>
          </w:tcPr>
          <w:p>
            <w:pPr>
              <w:ind w:left="140"/>
              <w:spacing w:after="0"/>
              <w:rPr>
                <w:sz w:val="20"/>
                <w:szCs w:val="20"/>
                <w:color w:val="auto"/>
              </w:rPr>
            </w:pPr>
            <w:r>
              <w:rPr>
                <w:rFonts w:ascii="Arial" w:cs="Arial" w:eastAsia="Arial" w:hAnsi="Arial"/>
                <w:sz w:val="11"/>
                <w:szCs w:val="11"/>
                <w:b w:val="1"/>
                <w:bCs w:val="1"/>
                <w:color w:val="auto"/>
              </w:rPr>
              <w:t>Exercisable</w:t>
            </w:r>
          </w:p>
        </w:tc>
        <w:tc>
          <w:tcPr>
            <w:tcW w:w="740" w:type="dxa"/>
            <w:vAlign w:val="bottom"/>
          </w:tcPr>
          <w:p>
            <w:pPr>
              <w:ind w:left="120"/>
              <w:spacing w:after="0"/>
              <w:rPr>
                <w:sz w:val="20"/>
                <w:szCs w:val="20"/>
                <w:color w:val="auto"/>
              </w:rPr>
            </w:pPr>
            <w:r>
              <w:rPr>
                <w:rFonts w:ascii="Arial" w:cs="Arial" w:eastAsia="Arial" w:hAnsi="Arial"/>
                <w:sz w:val="11"/>
                <w:szCs w:val="11"/>
                <w:b w:val="1"/>
                <w:bCs w:val="1"/>
                <w:color w:val="auto"/>
              </w:rPr>
              <w:t>Date</w:t>
            </w:r>
          </w:p>
        </w:tc>
        <w:tc>
          <w:tcPr>
            <w:tcW w:w="56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700" w:type="dxa"/>
            <w:vAlign w:val="bottom"/>
            <w:gridSpan w:val="2"/>
          </w:tcPr>
          <w:p>
            <w:pPr>
              <w:ind w:left="120"/>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008000"/>
                <w:w w:val="77"/>
              </w:rPr>
              <w:t>(4)</w:t>
            </w: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w w:val="97"/>
              </w:rPr>
              <w:t>Ordinary</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50,000</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36" w:lineRule="exact"/>
              <w:rPr>
                <w:sz w:val="20"/>
                <w:szCs w:val="20"/>
                <w:color w:val="auto"/>
              </w:rPr>
            </w:pPr>
            <w:r>
              <w:rPr>
                <w:rFonts w:ascii="Times New Roman" w:cs="Times New Roman" w:eastAsia="Times New Roman" w:hAnsi="Times New Roman"/>
                <w:sz w:val="13"/>
                <w:szCs w:val="13"/>
                <w:color w:val="0000FF"/>
              </w:rPr>
              <w:t>Share</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(4)</w:t>
            </w:r>
          </w:p>
        </w:tc>
        <w:tc>
          <w:tcPr>
            <w:tcW w:w="220" w:type="dxa"/>
            <w:vAlign w:val="bottom"/>
          </w:tcPr>
          <w:p>
            <w:pPr>
              <w:spacing w:after="0"/>
              <w:rPr>
                <w:sz w:val="5"/>
                <w:szCs w:val="5"/>
                <w:color w:val="auto"/>
              </w:rPr>
            </w:pPr>
          </w:p>
        </w:tc>
        <w:tc>
          <w:tcPr>
            <w:tcW w:w="98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05/01/2025</w:t>
            </w:r>
          </w:p>
        </w:tc>
        <w:tc>
          <w:tcPr>
            <w:tcW w:w="1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48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5"/>
                <w:szCs w:val="5"/>
                <w:color w:val="auto"/>
              </w:rPr>
            </w:pPr>
          </w:p>
        </w:tc>
        <w:tc>
          <w:tcPr>
            <w:tcW w:w="740" w:type="dxa"/>
            <w:vAlign w:val="bottom"/>
            <w:vMerge w:val="restart"/>
          </w:tcPr>
          <w:p>
            <w:pPr>
              <w:ind w:left="380"/>
              <w:spacing w:after="0"/>
              <w:rPr>
                <w:sz w:val="20"/>
                <w:szCs w:val="20"/>
                <w:color w:val="auto"/>
              </w:rPr>
            </w:pPr>
            <w:r>
              <w:rPr>
                <w:rFonts w:ascii="Times New Roman" w:cs="Times New Roman" w:eastAsia="Times New Roman" w:hAnsi="Times New Roman"/>
                <w:sz w:val="13"/>
                <w:szCs w:val="13"/>
                <w:color w:val="0000FF"/>
                <w:w w:val="94"/>
              </w:rPr>
              <w:t>50,000</w:t>
            </w:r>
          </w:p>
        </w:tc>
        <w:tc>
          <w:tcPr>
            <w:tcW w:w="120" w:type="dxa"/>
            <w:vAlign w:val="bottom"/>
            <w:vMerge w:val="continue"/>
          </w:tcPr>
          <w:p>
            <w:pPr>
              <w:spacing w:after="0"/>
              <w:rPr>
                <w:sz w:val="5"/>
                <w:szCs w:val="5"/>
                <w:color w:val="auto"/>
              </w:rPr>
            </w:pPr>
          </w:p>
        </w:tc>
        <w:tc>
          <w:tcPr>
            <w:tcW w:w="800" w:type="dxa"/>
            <w:vAlign w:val="bottom"/>
            <w:vMerge w:val="restart"/>
          </w:tcPr>
          <w:p>
            <w:pPr>
              <w:ind w:left="400"/>
              <w:spacing w:after="0"/>
              <w:rPr>
                <w:sz w:val="20"/>
                <w:szCs w:val="20"/>
                <w:color w:val="auto"/>
              </w:rPr>
            </w:pPr>
            <w:r>
              <w:rPr>
                <w:rFonts w:ascii="Times New Roman" w:cs="Times New Roman" w:eastAsia="Times New Roman" w:hAnsi="Times New Roman"/>
                <w:sz w:val="11"/>
                <w:szCs w:val="11"/>
                <w:color w:val="008000"/>
              </w:rPr>
              <w:t>(6)</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(4)</w:t>
            </w:r>
          </w:p>
        </w:tc>
        <w:tc>
          <w:tcPr>
            <w:tcW w:w="56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gridSpan w:val="2"/>
            <w:vMerge w:val="restart"/>
          </w:tcPr>
          <w:p>
            <w:pPr>
              <w:ind w:left="22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vMerge w:val="restart"/>
          </w:tcPr>
          <w:p>
            <w:pPr>
              <w:ind w:left="200"/>
              <w:spacing w:after="0"/>
              <w:rPr>
                <w:sz w:val="20"/>
                <w:szCs w:val="20"/>
                <w:color w:val="auto"/>
              </w:rPr>
            </w:pPr>
            <w:r>
              <w:rPr>
                <w:rFonts w:ascii="Times New Roman" w:cs="Times New Roman" w:eastAsia="Times New Roman" w:hAnsi="Times New Roman"/>
                <w:sz w:val="13"/>
                <w:szCs w:val="13"/>
                <w:color w:val="0000FF"/>
              </w:rPr>
              <w:t>250,000</w:t>
            </w: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48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12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560" w:type="dxa"/>
            <w:vAlign w:val="bottom"/>
            <w:vMerge w:val="restart"/>
          </w:tcPr>
          <w:p>
            <w:pPr>
              <w:ind w:left="80"/>
              <w:spacing w:after="0" w:line="158" w:lineRule="exact"/>
              <w:rPr>
                <w:sz w:val="20"/>
                <w:szCs w:val="20"/>
                <w:color w:val="auto"/>
              </w:rPr>
            </w:pPr>
            <w:r>
              <w:rPr>
                <w:rFonts w:ascii="Times New Roman" w:cs="Times New Roman" w:eastAsia="Times New Roman" w:hAnsi="Times New Roman"/>
                <w:sz w:val="11"/>
                <w:szCs w:val="11"/>
                <w:color w:val="0000FF"/>
              </w:rPr>
              <w:t>Shares</w:t>
            </w:r>
            <w:r>
              <w:rPr>
                <w:rFonts w:ascii="Times New Roman" w:cs="Times New Roman" w:eastAsia="Times New Roman" w:hAnsi="Times New Roman"/>
                <w:sz w:val="18"/>
                <w:szCs w:val="18"/>
                <w:color w:val="008000"/>
                <w:vertAlign w:val="superscript"/>
              </w:rPr>
              <w:t>(1)</w:t>
            </w:r>
          </w:p>
        </w:tc>
        <w:tc>
          <w:tcPr>
            <w:tcW w:w="64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700" w:type="dxa"/>
            <w:vAlign w:val="bottom"/>
            <w:gridSpan w:val="3"/>
          </w:tcPr>
          <w:p>
            <w:pPr>
              <w:jc w:val="right"/>
              <w:ind w:right="147"/>
              <w:spacing w:after="0" w:line="82" w:lineRule="exact"/>
              <w:rPr>
                <w:sz w:val="20"/>
                <w:szCs w:val="20"/>
                <w:color w:val="auto"/>
              </w:rPr>
            </w:pPr>
            <w:r>
              <w:rPr>
                <w:rFonts w:ascii="Times New Roman" w:cs="Times New Roman" w:eastAsia="Times New Roman" w:hAnsi="Times New Roman"/>
                <w:sz w:val="9"/>
                <w:szCs w:val="9"/>
                <w:color w:val="008000"/>
              </w:rPr>
              <w:t>(4)</w:t>
            </w: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980" w:type="dxa"/>
            <w:vAlign w:val="bottom"/>
            <w:vMerge w:val="continue"/>
          </w:tcPr>
          <w:p>
            <w:pPr>
              <w:spacing w:after="0"/>
              <w:rPr>
                <w:sz w:val="7"/>
                <w:szCs w:val="7"/>
                <w:color w:val="auto"/>
              </w:rPr>
            </w:pPr>
          </w:p>
        </w:tc>
        <w:tc>
          <w:tcPr>
            <w:tcW w:w="1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59"/>
        </w:trPr>
        <w:tc>
          <w:tcPr>
            <w:tcW w:w="2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20" w:type="dxa"/>
            <w:vAlign w:val="bottom"/>
            <w:tcBorders>
              <w:bottom w:val="single" w:sz="8" w:color="2C2C2C"/>
            </w:tcBorders>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980" w:type="dxa"/>
            <w:vAlign w:val="bottom"/>
            <w:tcBorders>
              <w:bottom w:val="single" w:sz="8" w:color="2C2C2C"/>
            </w:tcBorders>
          </w:tcPr>
          <w:p>
            <w:pPr>
              <w:spacing w:after="0"/>
              <w:rPr>
                <w:sz w:val="13"/>
                <w:szCs w:val="13"/>
                <w:color w:val="auto"/>
              </w:rPr>
            </w:pPr>
          </w:p>
        </w:tc>
        <w:tc>
          <w:tcPr>
            <w:tcW w:w="110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18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-1845945</wp:posOffset>
            </wp:positionV>
            <wp:extent cx="29210" cy="18510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185102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4"/>
          <w:szCs w:val="24"/>
          <w:color w:val="auto"/>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Reported securities are represented by American Depositary Shares ("ADSs"), each of which represents eight (8) Ordinary Shares of the Issuer.</w:t>
      </w:r>
    </w:p>
    <w:p>
      <w:pPr>
        <w:spacing w:after="0" w:line="42"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in this Form 4 was effected pursuant to a Rule 10b5-1 instruction entered into on May 14, 2021 solely with the intent to cover taxes in connection with the vesting of Restricted Share Units.</w:t>
      </w:r>
    </w:p>
    <w:p>
      <w:pPr>
        <w:spacing w:after="0" w:line="42"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represents the sale price of the ADSs divided by eight (8).</w:t>
      </w:r>
    </w:p>
    <w:p>
      <w:pPr>
        <w:spacing w:after="0" w:line="42" w:lineRule="exact"/>
        <w:rPr>
          <w:rFonts w:ascii="Times New Roman" w:cs="Times New Roman" w:eastAsia="Times New Roman" w:hAnsi="Times New Roman"/>
          <w:sz w:val="13"/>
          <w:szCs w:val="13"/>
          <w:color w:val="008000"/>
        </w:rPr>
      </w:pPr>
    </w:p>
    <w:p>
      <w:pPr>
        <w:ind w:left="40" w:right="720" w:firstLine="1"/>
        <w:spacing w:after="0" w:line="288" w:lineRule="auto"/>
        <w:tabs>
          <w:tab w:leader="none" w:pos="168"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an award of performance-based Restricted Share Units ("RSUs") covering American Depositary Shares ("ADSs"), which is presented in terms of the equivalent number of Ordinary Shares underlying the ADSs. Each RSU represents a contingent right to receive one (1) ADS of the Issuer. Each ADS represents eight (8) Ordinary Shares of the Issuer. The RSUs have no expiration date.</w:t>
      </w:r>
    </w:p>
    <w:p>
      <w:pPr>
        <w:spacing w:after="0" w:line="1" w:lineRule="exact"/>
        <w:rPr>
          <w:rFonts w:ascii="Times New Roman" w:cs="Times New Roman" w:eastAsia="Times New Roman" w:hAnsi="Times New Roman"/>
          <w:sz w:val="12"/>
          <w:szCs w:val="12"/>
          <w:color w:val="008000"/>
        </w:rPr>
      </w:pPr>
    </w:p>
    <w:p>
      <w:pPr>
        <w:ind w:left="40" w:right="280" w:firstLine="1"/>
        <w:spacing w:after="0" w:line="251"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Consists of (i) 659,984 Ordinary Shares underlying Restricted Share Units, each of which represents a contingent right to receive one (1) Ordinary Share of the Issuer (which are represented by 82,498 ADSs); and (ii) 2,001,472 Ordinary Shares underlying 250,184 ADSs.</w:t>
      </w:r>
    </w:p>
    <w:p>
      <w:pPr>
        <w:spacing w:after="0" w:line="19" w:lineRule="exact"/>
        <w:rPr>
          <w:rFonts w:ascii="Times New Roman" w:cs="Times New Roman" w:eastAsia="Times New Roman" w:hAnsi="Times New Roman"/>
          <w:sz w:val="13"/>
          <w:szCs w:val="13"/>
          <w:color w:val="008000"/>
        </w:rPr>
      </w:pPr>
    </w:p>
    <w:p>
      <w:pPr>
        <w:ind w:left="40" w:right="160" w:firstLine="1"/>
        <w:spacing w:after="0" w:line="239"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were earned upon the satisfaction of the performance condition in connection with the Issuer's first commercial sale of ensifentrine. Following the satisfaction of the performance condition, the RSUs vest in equal quarterly installments on each of May 1, 2025, August 1, 2025, November 1, 2025, February 1, 2026, May 1, 2026 and August 1, 2026 subject to the Reporting Person's continued service to the Issuer on each vesting date.</w:t>
      </w:r>
    </w:p>
    <w:p>
      <w:pPr>
        <w:ind w:left="6600"/>
        <w:spacing w:after="0" w:line="184" w:lineRule="auto"/>
        <w:rPr>
          <w:sz w:val="20"/>
          <w:szCs w:val="20"/>
          <w:color w:val="auto"/>
        </w:rPr>
      </w:pPr>
      <w:r>
        <w:rPr>
          <w:rFonts w:ascii="Times New Roman" w:cs="Times New Roman" w:eastAsia="Times New Roman" w:hAnsi="Times New Roman"/>
          <w:sz w:val="16"/>
          <w:szCs w:val="16"/>
          <w:color w:val="0000FF"/>
        </w:rPr>
        <w:t xml:space="preserve">/s/ Andrew Fisher, Attorney-in- </w:t>
      </w:r>
      <w:r>
        <w:rPr>
          <w:rFonts w:ascii="Times New Roman" w:cs="Times New Roman" w:eastAsia="Times New Roman" w:hAnsi="Times New Roman"/>
          <w:sz w:val="31"/>
          <w:szCs w:val="31"/>
          <w:color w:val="0000FF"/>
          <w:vertAlign w:val="subscript"/>
        </w:rPr>
        <w:t>05/05/2025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-26670</wp:posOffset>
            </wp:positionV>
            <wp:extent cx="13315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3159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 for Kathleen A. Rickard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-21590</wp:posOffset>
            </wp:positionV>
            <wp:extent cx="12033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203325" cy="8255"/>
                    </a:xfrm>
                    <a:prstGeom prst="rect">
                      <a:avLst/>
                    </a:prstGeom>
                    <a:noFill/>
                  </pic:spPr>
                </pic:pic>
              </a:graphicData>
            </a:graphic>
          </wp:anchor>
        </w:drawing>
        <w:drawing>
          <wp:anchor simplePos="0" relativeHeight="251657728" behindDoc="1" locked="0" layoutInCell="0" allowOverlap="1">
            <wp:simplePos x="0" y="0"/>
            <wp:positionH relativeFrom="column">
              <wp:posOffset>5583555</wp:posOffset>
            </wp:positionH>
            <wp:positionV relativeFrom="paragraph">
              <wp:posOffset>-86360</wp:posOffset>
            </wp:positionV>
            <wp:extent cx="48069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80695" cy="8255"/>
                    </a:xfrm>
                    <a:prstGeom prst="rect">
                      <a:avLst/>
                    </a:prstGeom>
                    <a:noFill/>
                  </pic:spPr>
                </pic:pic>
              </a:graphicData>
            </a:graphic>
          </wp:anchor>
        </w:drawing>
      </w:r>
    </w:p>
    <w:p>
      <w:pPr>
        <w:spacing w:after="0" w:line="22"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660" w:firstLine="1"/>
        <w:spacing w:after="0" w:line="333"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836883" TargetMode="External"/><Relationship Id="rId14" Type="http://schemas.openxmlformats.org/officeDocument/2006/relationships/hyperlink" Target="http://www.sec.gov/cgi-bin/browse-edgar?action=getcompany&amp;CIK=000165731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2025-05-05T15:39:02Z</dcterms:created>
  <dcterms:modified xsi:type="dcterms:W3CDTF">2025-05-05T15:39:02Z</dcterms:modified>
</cp:coreProperties>
</file>