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4094-5_4seq1.xml.htm"/>
      <w:bookmarkStart w:id="1" w:name="kstm23140945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Gupta Rishi</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 MORE LONDON RIVERSIDE</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LONDON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X0</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SE1 2RE</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highlight w:val="white"/>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119" w:type="dxa"/>
        <w:jc w:val="left"/>
        <w:tblInd w:w="0" w:type="dxa"/>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61"/>
        <w:gridCol w:w="86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Share Options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2.67</w:t>
            </w: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04/28/2023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04/27/2033</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96,000</w:t>
            </w: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("ADSs"), each of which represents eight (8) Ordinary Shares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option vests and becomes exercisable as to 25% on each of July 28, 2023, October 28, 2023, January 28, 2024 and April 28, 2024.</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Claire Poll, Attorney-in-fact for Rishi Gupta</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37370"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593</Words>
  <CharactersWithSpaces>3737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