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Edwards Martin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1300" w:type="dxa"/>
            <w:vAlign w:val="bottom"/>
            <w:vMerge w:val="restart"/>
          </w:tcPr>
          <w:p>
            <w:pPr>
              <w:spacing w:after="0" w:line="182" w:lineRule="exact"/>
              <w:rPr>
                <w:sz w:val="20"/>
                <w:szCs w:val="20"/>
                <w:color w:val="auto"/>
              </w:rPr>
            </w:pPr>
            <w:r>
              <w:rPr>
                <w:rFonts w:ascii="Arial" w:cs="Arial" w:eastAsia="Arial" w:hAnsi="Arial"/>
                <w:sz w:val="16"/>
                <w:szCs w:val="16"/>
                <w:color w:val="0000FF"/>
                <w:w w:val="95"/>
              </w:rPr>
              <w:t>for Martin Edwards</w:t>
            </w:r>
          </w:p>
        </w:tc>
        <w:tc>
          <w:tcPr>
            <w:tcW w:w="82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30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007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2021-08-10T16:11:58Z</dcterms:created>
  <dcterms:modified xsi:type="dcterms:W3CDTF">2021-08-10T16:11:58Z</dcterms:modified>
</cp:coreProperties>
</file>