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086"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50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20"/>
                <w:szCs w:val="20"/>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10/18/2024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249,728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4.3807</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14,089,960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10/21/2024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116,696</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4.3796</w:t>
            </w:r>
            <w:r>
              <w:rPr>
                <w:rFonts w:ascii="Times New Roman" w:cs="Times New Roman" w:eastAsia="Times New Roman" w:hAnsi="Times New Roman"/>
                <w:sz w:val="22"/>
                <w:szCs w:val="22"/>
                <w:color w:val="008000"/>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13,973,264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10/22/2024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159,344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4.3849</w:t>
            </w:r>
            <w:r>
              <w:rPr>
                <w:rFonts w:ascii="Times New Roman" w:cs="Times New Roman" w:eastAsia="Times New Roman" w:hAnsi="Times New Roman"/>
                <w:sz w:val="22"/>
                <w:szCs w:val="22"/>
                <w:color w:val="008000"/>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13,813,920</w:t>
            </w:r>
            <w:r>
              <w:rPr>
                <w:rFonts w:ascii="Times New Roman" w:cs="Times New Roman" w:eastAsia="Times New Roman" w:hAnsi="Times New Roman"/>
                <w:sz w:val="22"/>
                <w:szCs w:val="22"/>
                <w:color w:val="008000"/>
                <w:w w:val="98"/>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6,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$4.4063 per Ordinary Share, inclusive (or $35.00 to $35.25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$4.3925 per Ordinary Share, inclusive (or $35.00 to $35.14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$4.4375 per Ordinary Share, inclusive (or $35.00 to $35.50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10,988,920 Ordinary Shares underlying 1,373,615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10/22/2024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2024-10-22T19:51:27Z</dcterms:created>
  <dcterms:modified xsi:type="dcterms:W3CDTF">2024-10-22T19:51:27Z</dcterms:modified>
</cp:coreProperties>
</file>