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 More London Riverside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London</w:t>
      </w:r>
    </w:p>
    <w:p>
      <w:pPr>
        <w:spacing w:after="0" w:line="230" w:lineRule="auto"/>
        <w:rPr>
          <w:sz w:val="20"/>
          <w:szCs w:val="20"/>
          <w:color w:val="auto"/>
        </w:rPr>
      </w:pPr>
      <w:r>
        <w:rPr>
          <w:rFonts w:ascii="Times New Roman" w:cs="Times New Roman" w:eastAsia="Times New Roman" w:hAnsi="Times New Roman"/>
          <w:sz w:val="22"/>
          <w:szCs w:val="22"/>
          <w:color w:val="auto"/>
        </w:rPr>
        <w:t>UNITED KINGDOM</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SE1 2RE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44-203-283-4200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OrbiMed Private Investments VI, LP</w:t>
      </w:r>
    </w:p>
    <w:p>
      <w:pPr>
        <w:spacing w:after="0" w:line="56"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 Square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07928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16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w w:val="96"/>
              </w:rPr>
              <w:t>1000000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18160000.00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646524958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03/04/2024</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Ordinary Shares 07/17/2020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1000000</w:t>
      </w:r>
      <w:r>
        <w:rPr>
          <w:sz w:val="20"/>
          <w:szCs w:val="20"/>
          <w:color w:val="auto"/>
        </w:rPr>
        <w:tab/>
      </w:r>
      <w:r>
        <w:rPr>
          <w:rFonts w:ascii="Times New Roman" w:cs="Times New Roman" w:eastAsia="Times New Roman" w:hAnsi="Times New Roman"/>
          <w:sz w:val="21"/>
          <w:szCs w:val="21"/>
          <w:color w:val="auto"/>
        </w:rPr>
        <w:t>07/17/2020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OrbiMed Capital GP VI LLC is the general partner of OrbiMed Private Investments VI, LP. OrbiMed Advisors LLC is the managing member of OrbiMed Capital GP VI LLC.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03/04/2024</w:t>
      </w:r>
    </w:p>
    <w:p>
      <w:pPr>
        <w:spacing w:after="0" w:line="159" w:lineRule="exact"/>
        <w:rPr>
          <w:sz w:val="20"/>
          <w:szCs w:val="20"/>
          <w:color w:val="auto"/>
        </w:rPr>
      </w:pPr>
    </w:p>
    <w:p>
      <w:pPr>
        <w:sectPr>
          <w:pgSz w:w="11900" w:h="16838" w:orient="portrait"/>
          <w:cols w:equalWidth="0" w:num="2">
            <w:col w:w="820" w:space="140"/>
            <w:col w:w="102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60" w:right="380" w:hanging="904"/>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Private Investments VI,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2024-03-04T19:29:09Z</dcterms:created>
  <dcterms:modified xsi:type="dcterms:W3CDTF">2024-03-04T19:29:09Z</dcterms:modified>
</cp:coreProperties>
</file>