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ZACCARDELLI DAVID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10/30/2024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50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500" w:type="dxa"/>
            <w:vAlign w:val="bottom"/>
            <w:gridSpan w:val="7"/>
            <w:vMerge w:val="continue"/>
          </w:tcPr>
          <w:p>
            <w:pPr>
              <w:spacing w:after="0"/>
              <w:rPr>
                <w:sz w:val="10"/>
                <w:szCs w:val="10"/>
                <w:color w:val="auto"/>
              </w:rPr>
            </w:pPr>
          </w:p>
        </w:tc>
        <w:tc>
          <w:tcPr>
            <w:tcW w:w="37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6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LONDON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X0</w:t>
            </w:r>
          </w:p>
        </w:tc>
        <w:tc>
          <w:tcPr>
            <w:tcW w:w="840" w:type="dxa"/>
            <w:vAlign w:val="bottom"/>
          </w:tcPr>
          <w:p>
            <w:pPr>
              <w:spacing w:after="0"/>
              <w:rPr>
                <w:sz w:val="19"/>
                <w:szCs w:val="19"/>
                <w:color w:val="auto"/>
              </w:rPr>
            </w:pPr>
          </w:p>
        </w:tc>
        <w:tc>
          <w:tcPr>
            <w:tcW w:w="140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SE1 2RE</w:t>
            </w: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60" w:type="dxa"/>
            <w:vAlign w:val="bottom"/>
            <w:gridSpan w:val="2"/>
            <w:vMerge w:val="restart"/>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6"/>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10/30/2024</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8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800,000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15,391,736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11/01/2024</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(3)</w:t>
            </w:r>
          </w:p>
        </w:tc>
        <w:tc>
          <w:tcPr>
            <w:tcW w:w="8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200,000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15,591,736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11/01/2024</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(4)</w:t>
            </w:r>
          </w:p>
        </w:tc>
        <w:tc>
          <w:tcPr>
            <w:tcW w:w="8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245,952</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2020" w:type="dxa"/>
            <w:vAlign w:val="bottom"/>
            <w:tcBorders>
              <w:bottom w:val="single" w:sz="8" w:color="2C2C2C"/>
            </w:tcBorders>
            <w:gridSpan w:val="5"/>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4.2412</w:t>
            </w:r>
            <w:r>
              <w:rPr>
                <w:rFonts w:ascii="Times New Roman" w:cs="Times New Roman" w:eastAsia="Times New Roman" w:hAnsi="Times New Roman"/>
                <w:sz w:val="22"/>
                <w:szCs w:val="22"/>
                <w:color w:val="008000"/>
                <w:vertAlign w:val="superscript"/>
              </w:rPr>
              <w:t>(5)</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0000FF"/>
              </w:rPr>
              <w:t>15,345,784</w:t>
            </w:r>
            <w:r>
              <w:rPr>
                <w:rFonts w:ascii="Times New Roman" w:cs="Times New Roman" w:eastAsia="Times New Roman" w:hAnsi="Times New Roman"/>
                <w:sz w:val="22"/>
                <w:szCs w:val="22"/>
                <w:color w:val="008000"/>
                <w:vertAlign w:val="superscript"/>
              </w:rPr>
              <w:t>(6)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4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Share Units ("RSUs"), each of which represents a contingent right to receive one (1) Ordinary Share of the Issuer. The RSUs vest over four years, with 1/4th of the RSUs vesting on November 1, 2025 and the balance vesting in 12 equal quarterly installments thereafter.</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Ordinary Shares upon vesting of Performance Restricted Share Units in connection with the Issuer's first commercial sale of ensifentrine.</w:t>
      </w:r>
    </w:p>
    <w:p>
      <w:pPr>
        <w:spacing w:after="0" w:line="5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Ordinary Shares withheld to satisfy the tax withholding obligation in connection with the vesting of certain previously reported Restricted Share Units and the vesting of the Performance Restricted Share Units described in footnote 3 above.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closing price of the Issuer's ADSs on the Nasdaq Stock Market LLC on October 31, 2024 divided by eight (8).</w:t>
      </w:r>
    </w:p>
    <w:p>
      <w:pPr>
        <w:spacing w:after="0" w:line="5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3,000,000 Ordinary Shares underlying Restricted Share Units, each of which represents a contingent right to receive one (1) Ordinary Share of the Issuer (which are represented by 375000 ADSs); and (ii) 12,345,784 Ordinary Shares underlying 1,543,223 ADSs.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Andrew Fisher, Attorney-</w:t>
            </w:r>
          </w:p>
        </w:tc>
        <w:tc>
          <w:tcPr>
            <w:tcW w:w="8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11/01/2024</w:t>
            </w:r>
          </w:p>
        </w:tc>
        <w:tc>
          <w:tcPr>
            <w:tcW w:w="0" w:type="dxa"/>
            <w:vAlign w:val="bottom"/>
          </w:tcPr>
          <w:p>
            <w:pPr>
              <w:spacing w:after="0"/>
              <w:rPr>
                <w:sz w:val="1"/>
                <w:szCs w:val="1"/>
                <w:color w:val="auto"/>
              </w:rPr>
            </w:pPr>
          </w:p>
        </w:tc>
      </w:tr>
      <w:tr>
        <w:trPr>
          <w:trHeight w:val="87"/>
        </w:trPr>
        <w:tc>
          <w:tcPr>
            <w:tcW w:w="20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David Zaccardelli</w:t>
            </w:r>
          </w:p>
        </w:tc>
        <w:tc>
          <w:tcPr>
            <w:tcW w:w="1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00" w:type="dxa"/>
            <w:vAlign w:val="bottom"/>
            <w:tcBorders>
              <w:bottom w:val="single" w:sz="8" w:color="auto"/>
            </w:tcBorders>
            <w:vMerge w:val="continue"/>
          </w:tcPr>
          <w:p>
            <w:pPr>
              <w:spacing w:after="0"/>
              <w:rPr>
                <w:sz w:val="7"/>
                <w:szCs w:val="7"/>
                <w:color w:val="auto"/>
              </w:rPr>
            </w:pPr>
          </w:p>
        </w:tc>
        <w:tc>
          <w:tcPr>
            <w:tcW w:w="1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7642"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2024-11-01T18:26:32Z</dcterms:created>
  <dcterms:modified xsi:type="dcterms:W3CDTF">2024-11-01T18:26:32Z</dcterms:modified>
</cp:coreProperties>
</file>