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904240</wp:posOffset>
            </wp:positionV>
            <wp:extent cx="655002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0025" cy="1460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ind w:left="4760"/>
        <w:spacing w:after="0"/>
        <w:rPr>
          <w:sz w:val="20"/>
          <w:szCs w:val="20"/>
          <w:color w:val="auto"/>
        </w:rPr>
      </w:pPr>
      <w:r>
        <w:rPr>
          <w:rFonts w:ascii="Arial" w:cs="Arial" w:eastAsia="Arial" w:hAnsi="Arial"/>
          <w:sz w:val="15"/>
          <w:szCs w:val="15"/>
          <w:b w:val="1"/>
          <w:bCs w:val="1"/>
          <w:color w:val="auto"/>
        </w:rPr>
        <w:t>Washington, D.C. 20549</w:t>
      </w:r>
    </w:p>
    <w:p>
      <w:pPr>
        <w:spacing w:after="0" w:line="202"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33" w:lineRule="exact"/>
        <w:rPr>
          <w:sz w:val="24"/>
          <w:szCs w:val="24"/>
          <w:color w:val="auto"/>
        </w:rPr>
      </w:pPr>
    </w:p>
    <w:p>
      <w:pPr>
        <w:ind w:left="5020"/>
        <w:spacing w:after="0"/>
        <w:rPr>
          <w:sz w:val="20"/>
          <w:szCs w:val="20"/>
          <w:color w:val="auto"/>
        </w:rPr>
      </w:pPr>
      <w:r>
        <w:rPr>
          <w:rFonts w:ascii="Arial" w:cs="Arial" w:eastAsia="Arial" w:hAnsi="Arial"/>
          <w:sz w:val="25"/>
          <w:szCs w:val="25"/>
          <w:b w:val="1"/>
          <w:bCs w:val="1"/>
          <w:color w:val="auto"/>
        </w:rPr>
        <w:t>FORM 6-K</w:t>
      </w:r>
    </w:p>
    <w:p>
      <w:pPr>
        <w:spacing w:after="0" w:line="224"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51"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PURSUANT TO RULE 13a-16 OR 15d-16</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161" w:lineRule="exact"/>
        <w:rPr>
          <w:sz w:val="24"/>
          <w:szCs w:val="24"/>
          <w:color w:val="auto"/>
        </w:rPr>
      </w:pPr>
    </w:p>
    <w:p>
      <w:pPr>
        <w:ind w:left="4420"/>
        <w:spacing w:after="0"/>
        <w:rPr>
          <w:sz w:val="20"/>
          <w:szCs w:val="20"/>
          <w:color w:val="auto"/>
        </w:rPr>
      </w:pPr>
      <w:r>
        <w:rPr>
          <w:rFonts w:ascii="Arial" w:cs="Arial" w:eastAsia="Arial" w:hAnsi="Arial"/>
          <w:sz w:val="15"/>
          <w:szCs w:val="15"/>
          <w:b w:val="1"/>
          <w:bCs w:val="1"/>
          <w:color w:val="auto"/>
        </w:rPr>
        <w:t>For the month of November 2020</w:t>
      </w:r>
    </w:p>
    <w:p>
      <w:pPr>
        <w:spacing w:after="0" w:line="220"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Commission File Number: 001-38067</w:t>
      </w:r>
    </w:p>
    <w:p>
      <w:pPr>
        <w:spacing w:after="0" w:line="220"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5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ind w:left="394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25"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London SE1 2RE UK</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+44 203 283 4200</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225" w:lineRule="exact"/>
        <w:rPr>
          <w:sz w:val="24"/>
          <w:szCs w:val="24"/>
          <w:color w:val="auto"/>
        </w:rPr>
      </w:pPr>
    </w:p>
    <w:p>
      <w:pPr>
        <w:ind w:left="326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62" w:lineRule="exact"/>
        <w:rPr>
          <w:sz w:val="24"/>
          <w:szCs w:val="24"/>
          <w:color w:val="auto"/>
        </w:rPr>
      </w:pPr>
    </w:p>
    <w:p>
      <w:pPr>
        <w:ind w:left="4700"/>
        <w:spacing w:after="0" w:line="173" w:lineRule="exact"/>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19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655002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0025"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3440"/>
        <w:spacing w:after="0"/>
        <w:rPr>
          <w:sz w:val="20"/>
          <w:szCs w:val="20"/>
          <w:color w:val="auto"/>
        </w:rPr>
      </w:pPr>
      <w:r>
        <w:rPr>
          <w:rFonts w:ascii="Arial" w:cs="Arial" w:eastAsia="Arial" w:hAnsi="Arial"/>
          <w:sz w:val="15"/>
          <w:szCs w:val="15"/>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ind w:right="300"/>
        <w:spacing w:after="0" w:line="275" w:lineRule="auto"/>
        <w:rPr>
          <w:sz w:val="20"/>
          <w:szCs w:val="20"/>
          <w:color w:val="auto"/>
        </w:rPr>
      </w:pPr>
      <w:r>
        <w:rPr>
          <w:rFonts w:ascii="Arial" w:cs="Arial" w:eastAsia="Arial" w:hAnsi="Arial"/>
          <w:sz w:val="15"/>
          <w:szCs w:val="15"/>
          <w:color w:val="auto"/>
        </w:rPr>
        <w:t>On November 11, 2020, Verona Pharma plc posted or made available to its shareholders on its website certain material related to the general meeting of shareholders to be held on December 18, 2020 (the “Shareholder Materials”).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Shareholder Materials are furnished herewith as Exhibits 1 through 3 to this Report on Form 6-K.</w:t>
      </w:r>
    </w:p>
    <w:p>
      <w:pPr>
        <w:spacing w:after="0" w:line="388"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EXHIBIT INDEX</w:t>
      </w:r>
    </w:p>
    <w:p>
      <w:pPr>
        <w:spacing w:after="0" w:line="135" w:lineRule="exact"/>
        <w:rPr>
          <w:sz w:val="20"/>
          <w:szCs w:val="20"/>
          <w:color w:val="auto"/>
        </w:rPr>
      </w:pPr>
    </w:p>
    <w:p>
      <w:pPr>
        <w:spacing w:after="0"/>
        <w:tabs>
          <w:tab w:leader="none" w:pos="5680" w:val="left"/>
        </w:tabs>
        <w:rPr>
          <w:sz w:val="20"/>
          <w:szCs w:val="20"/>
          <w:color w:val="auto"/>
        </w:rPr>
      </w:pPr>
      <w:r>
        <w:rPr>
          <w:rFonts w:ascii="Arial" w:cs="Arial" w:eastAsia="Arial" w:hAnsi="Arial"/>
          <w:sz w:val="15"/>
          <w:szCs w:val="15"/>
          <w:color w:val="auto"/>
        </w:rPr>
        <w:t>Exhibit No.</w:t>
      </w:r>
      <w:r>
        <w:rPr>
          <w:sz w:val="20"/>
          <w:szCs w:val="20"/>
          <w:color w:val="auto"/>
        </w:rPr>
        <w:tab/>
      </w:r>
      <w:r>
        <w:rPr>
          <w:rFonts w:ascii="Arial" w:cs="Arial" w:eastAsia="Arial" w:hAnsi="Arial"/>
          <w:sz w:val="15"/>
          <w:szCs w:val="15"/>
          <w:color w:val="auto"/>
        </w:rPr>
        <w:t>Description</w:t>
      </w:r>
    </w:p>
    <w:p>
      <w:pPr>
        <w:spacing w:after="0" w:line="82" w:lineRule="exact"/>
        <w:rPr>
          <w:sz w:val="20"/>
          <w:szCs w:val="20"/>
          <w:color w:val="auto"/>
        </w:rPr>
      </w:pPr>
    </w:p>
    <w:p>
      <w:pPr>
        <w:ind w:left="1940" w:hanging="1140"/>
        <w:spacing w:after="0"/>
        <w:tabs>
          <w:tab w:leader="none" w:pos="1940" w:val="left"/>
        </w:tabs>
        <w:numPr>
          <w:ilvl w:val="0"/>
          <w:numId w:val="1"/>
        </w:numPr>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Notice of General Meeting of Verona Pharma plc.</w:t>
        </w:r>
      </w:hyperlink>
    </w:p>
    <w:p>
      <w:pPr>
        <w:spacing w:after="0" w:line="59" w:lineRule="exact"/>
        <w:rPr>
          <w:sz w:val="20"/>
          <w:szCs w:val="20"/>
          <w:color w:val="auto"/>
        </w:rPr>
      </w:pPr>
    </w:p>
    <w:p>
      <w:pPr>
        <w:ind w:left="1940" w:hanging="1140"/>
        <w:spacing w:after="0"/>
        <w:tabs>
          <w:tab w:leader="none" w:pos="1940" w:val="left"/>
        </w:tabs>
        <w:numPr>
          <w:ilvl w:val="0"/>
          <w:numId w:val="2"/>
        </w:numPr>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Form of Proxy.</w:t>
        </w:r>
      </w:hyperlink>
    </w:p>
    <w:p>
      <w:pPr>
        <w:spacing w:after="0" w:line="59" w:lineRule="exact"/>
        <w:rPr>
          <w:sz w:val="20"/>
          <w:szCs w:val="20"/>
          <w:color w:val="auto"/>
        </w:rPr>
      </w:pPr>
    </w:p>
    <w:p>
      <w:pPr>
        <w:ind w:left="1940" w:hanging="1140"/>
        <w:spacing w:after="0"/>
        <w:tabs>
          <w:tab w:leader="none" w:pos="1940" w:val="left"/>
        </w:tabs>
        <w:numPr>
          <w:ilvl w:val="0"/>
          <w:numId w:val="3"/>
        </w:numPr>
        <w:rPr>
          <w:rFonts w:ascii="Arial" w:cs="Arial" w:eastAsia="Arial" w:hAnsi="Arial"/>
          <w:sz w:val="15"/>
          <w:szCs w:val="15"/>
          <w:u w:val="single" w:color="auto"/>
          <w:color w:val="0000FF"/>
        </w:rPr>
      </w:pPr>
      <w:hyperlink w:anchor="page23">
        <w:r>
          <w:rPr>
            <w:rFonts w:ascii="Arial" w:cs="Arial" w:eastAsia="Arial" w:hAnsi="Arial"/>
            <w:sz w:val="15"/>
            <w:szCs w:val="15"/>
            <w:u w:val="single" w:color="auto"/>
            <w:color w:val="0000FF"/>
          </w:rPr>
          <w:t>Proposed Articles of Association, marked to show changes.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SIGNATURES</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Arial" w:cs="Arial" w:eastAsia="Arial" w:hAnsi="Arial"/>
          <w:sz w:val="15"/>
          <w:szCs w:val="15"/>
          <w:b w:val="1"/>
          <w:bCs w:val="1"/>
          <w:color w:val="auto"/>
        </w:rPr>
        <w:t>VERONA PHARMA PLC</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20"/>
                <w:szCs w:val="20"/>
                <w:color w:val="auto"/>
              </w:rPr>
            </w:pPr>
            <w:r>
              <w:rPr>
                <w:rFonts w:ascii="Arial" w:cs="Arial" w:eastAsia="Arial" w:hAnsi="Arial"/>
                <w:sz w:val="15"/>
                <w:szCs w:val="15"/>
                <w:color w:val="auto"/>
              </w:rPr>
              <w:t>Date: November 12, 2020</w:t>
            </w:r>
          </w:p>
        </w:tc>
        <w:tc>
          <w:tcPr>
            <w:tcW w:w="1620" w:type="dxa"/>
            <w:vAlign w:val="bottom"/>
          </w:tcPr>
          <w:p>
            <w:pPr>
              <w:ind w:left="860"/>
              <w:spacing w:after="0"/>
              <w:rPr>
                <w:sz w:val="20"/>
                <w:szCs w:val="20"/>
                <w:color w:val="auto"/>
              </w:rPr>
            </w:pPr>
            <w:r>
              <w:rPr>
                <w:rFonts w:ascii="Arial" w:cs="Arial" w:eastAsia="Arial" w:hAnsi="Arial"/>
                <w:sz w:val="15"/>
                <w:szCs w:val="15"/>
                <w:color w:val="auto"/>
              </w:rPr>
              <w:t>By:</w:t>
            </w:r>
          </w:p>
        </w:tc>
        <w:tc>
          <w:tcPr>
            <w:tcW w:w="1480" w:type="dxa"/>
            <w:vAlign w:val="bottom"/>
          </w:tcPr>
          <w:p>
            <w:pPr>
              <w:ind w:left="20"/>
              <w:spacing w:after="0"/>
              <w:rPr>
                <w:sz w:val="20"/>
                <w:szCs w:val="20"/>
                <w:color w:val="auto"/>
              </w:rPr>
            </w:pPr>
            <w:r>
              <w:rPr>
                <w:rFonts w:ascii="Arial" w:cs="Arial" w:eastAsia="Arial" w:hAnsi="Arial"/>
                <w:sz w:val="15"/>
                <w:szCs w:val="15"/>
                <w:color w:val="auto"/>
              </w:rPr>
              <w:t>/s/ David Zaccardelli</w:t>
            </w:r>
          </w:p>
        </w:tc>
        <w:tc>
          <w:tcPr>
            <w:tcW w:w="422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99"/>
        </w:trPr>
        <w:tc>
          <w:tcPr>
            <w:tcW w:w="2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5"/>
                <w:szCs w:val="15"/>
                <w:color w:val="auto"/>
              </w:rPr>
              <w:t>Name:</w:t>
            </w:r>
          </w:p>
        </w:tc>
        <w:tc>
          <w:tcPr>
            <w:tcW w:w="4220" w:type="dxa"/>
            <w:vAlign w:val="bottom"/>
          </w:tcPr>
          <w:p>
            <w:pPr>
              <w:ind w:left="100"/>
              <w:spacing w:after="0"/>
              <w:rPr>
                <w:sz w:val="20"/>
                <w:szCs w:val="20"/>
                <w:color w:val="auto"/>
              </w:rPr>
            </w:pPr>
            <w:r>
              <w:rPr>
                <w:rFonts w:ascii="Arial" w:cs="Arial" w:eastAsia="Arial" w:hAnsi="Arial"/>
                <w:sz w:val="15"/>
                <w:szCs w:val="15"/>
                <w:color w:val="auto"/>
              </w:rPr>
              <w:t>David Zaccardelli, Pharm. D.</w:t>
            </w:r>
          </w:p>
        </w:tc>
      </w:tr>
      <w:tr>
        <w:trPr>
          <w:trHeight w:val="231"/>
        </w:trPr>
        <w:tc>
          <w:tcPr>
            <w:tcW w:w="2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5"/>
                <w:szCs w:val="15"/>
                <w:color w:val="auto"/>
              </w:rPr>
              <w:t>Title:</w:t>
            </w:r>
          </w:p>
        </w:tc>
        <w:tc>
          <w:tcPr>
            <w:tcW w:w="4220" w:type="dxa"/>
            <w:vAlign w:val="bottom"/>
          </w:tcPr>
          <w:p>
            <w:pPr>
              <w:ind w:left="10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0700"/>
          </w:cols>
          <w:pgMar w:left="320" w:top="1179" w:right="87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87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1045" cy="10187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14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596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148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596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022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022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148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596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022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022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7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1045" cy="1017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5965" cy="10022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596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6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1045" cy="10165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3"/>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2020-11-12T05:43:27Z</dcterms:created>
  <dcterms:modified xsi:type="dcterms:W3CDTF">2020-11-12T05:43:27Z</dcterms:modified>
</cp:coreProperties>
</file>