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3"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-592455</wp:posOffset>
            </wp:positionV>
            <wp:extent cx="56515" cy="605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627380</wp:posOffset>
            </wp:positionV>
            <wp:extent cx="7049770" cy="465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4655185"/>
                    </a:xfrm>
                    <a:prstGeom prst="rect">
                      <a:avLst/>
                    </a:prstGeom>
                    <a:noFill/>
                  </pic:spPr>
                </pic:pic>
              </a:graphicData>
            </a:graphic>
          </wp:anchor>
        </w:drawing>
      </w:r>
    </w:p>
    <w:p>
      <w:pPr>
        <w:spacing w:after="0" w:line="997"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ZACCARDELLI DAVID</w:t>
              </w:r>
            </w:hyperlink>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9"/>
          </w:tcPr>
          <w:p>
            <w:pPr>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Verona Pharma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40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9"/>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9"/>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color w:val="0000FF"/>
              </w:rPr>
              <w:t>President and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000" w:type="dxa"/>
            <w:vAlign w:val="bottom"/>
          </w:tcPr>
          <w:p>
            <w:pPr>
              <w:spacing w:after="0"/>
              <w:rPr>
                <w:sz w:val="21"/>
                <w:szCs w:val="21"/>
                <w:color w:val="auto"/>
              </w:rPr>
            </w:pPr>
          </w:p>
        </w:tc>
        <w:tc>
          <w:tcPr>
            <w:tcW w:w="12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0000FF"/>
              </w:rPr>
              <w:t>07/07/2025</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SE1 2RE</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9"/>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1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tcPr>
          <w:p>
            <w:pPr>
              <w:ind w:left="840"/>
              <w:spacing w:after="0" w:line="122"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2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07/07/2025</w:t>
            </w: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20"/>
              <w:spacing w:after="0"/>
              <w:rPr>
                <w:sz w:val="20"/>
                <w:szCs w:val="20"/>
                <w:color w:val="auto"/>
              </w:rPr>
            </w:pPr>
            <w:r>
              <w:rPr>
                <w:rFonts w:ascii="Times New Roman" w:cs="Times New Roman" w:eastAsia="Times New Roman" w:hAnsi="Times New Roman"/>
                <w:sz w:val="16"/>
                <w:szCs w:val="16"/>
                <w:color w:val="0000FF"/>
              </w:rPr>
              <w:t>229,512</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4"/>
              <w:spacing w:after="0"/>
              <w:rPr>
                <w:sz w:val="20"/>
                <w:szCs w:val="20"/>
                <w:color w:val="auto"/>
              </w:rPr>
            </w:pPr>
            <w:r>
              <w:rPr>
                <w:rFonts w:ascii="Times New Roman" w:cs="Times New Roman" w:eastAsia="Times New Roman" w:hAnsi="Times New Roman"/>
                <w:sz w:val="16"/>
                <w:szCs w:val="16"/>
                <w:color w:val="0000FF"/>
              </w:rPr>
              <w:t>13,419,680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07/08/2025</w:t>
            </w: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(2)</w:t>
            </w:r>
          </w:p>
        </w:tc>
        <w:tc>
          <w:tcPr>
            <w:tcW w:w="4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6"/>
                <w:szCs w:val="16"/>
                <w:color w:val="0000FF"/>
              </w:rPr>
              <w:t>90,320</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11.4413</w:t>
            </w:r>
            <w:r>
              <w:rPr>
                <w:rFonts w:ascii="Times New Roman" w:cs="Times New Roman" w:eastAsia="Times New Roman" w:hAnsi="Times New Roman"/>
                <w:sz w:val="20"/>
                <w:szCs w:val="20"/>
                <w:color w:val="008000"/>
                <w:w w:val="99"/>
                <w:vertAlign w:val="superscript"/>
              </w:rPr>
              <w:t>(3)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44"/>
              <w:spacing w:after="0"/>
              <w:rPr>
                <w:sz w:val="20"/>
                <w:szCs w:val="20"/>
                <w:color w:val="auto"/>
              </w:rPr>
            </w:pPr>
            <w:r>
              <w:rPr>
                <w:rFonts w:ascii="Times New Roman" w:cs="Times New Roman" w:eastAsia="Times New Roman" w:hAnsi="Times New Roman"/>
                <w:sz w:val="16"/>
                <w:szCs w:val="16"/>
                <w:color w:val="0000FF"/>
              </w:rPr>
              <w:t>13,329,360</w:t>
            </w:r>
            <w:r>
              <w:rPr>
                <w:rFonts w:ascii="Times New Roman" w:cs="Times New Roman" w:eastAsia="Times New Roman" w:hAnsi="Times New Roman"/>
                <w:sz w:val="20"/>
                <w:szCs w:val="20"/>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gridSpan w:val="19"/>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20" w:type="dxa"/>
            <w:vAlign w:val="bottom"/>
            <w:gridSpan w:val="18"/>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Conversion  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2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w w:val="97"/>
              </w:rPr>
              <w:t>Underlying</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Disposed of (D) (Instr.</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3, 4 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line="122"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center"/>
              <w:ind w:left="240"/>
              <w:spacing w:after="0" w:line="122" w:lineRule="exact"/>
              <w:rPr>
                <w:sz w:val="20"/>
                <w:szCs w:val="20"/>
                <w:color w:val="auto"/>
              </w:rPr>
            </w:pPr>
            <w:r>
              <w:rPr>
                <w:rFonts w:ascii="Arial" w:cs="Arial" w:eastAsia="Arial" w:hAnsi="Arial"/>
                <w:sz w:val="11"/>
                <w:szCs w:val="11"/>
                <w:b w:val="1"/>
                <w:bCs w:val="1"/>
                <w:color w:val="auto"/>
                <w:w w:val="96"/>
              </w:rPr>
              <w:t>Expiration</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2"/>
                <w:szCs w:val="12"/>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4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07/07/2025</w:t>
            </w:r>
          </w:p>
        </w:tc>
        <w:tc>
          <w:tcPr>
            <w:tcW w:w="1000" w:type="dxa"/>
            <w:vAlign w:val="bottom"/>
          </w:tcPr>
          <w:p>
            <w:pPr>
              <w:spacing w:after="0"/>
              <w:rPr>
                <w:sz w:val="16"/>
                <w:szCs w:val="16"/>
                <w:color w:val="auto"/>
              </w:rPr>
            </w:pPr>
          </w:p>
        </w:tc>
        <w:tc>
          <w:tcPr>
            <w:tcW w:w="7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675,048</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(5)</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center"/>
              <w:ind w:left="24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675,048</w:t>
            </w:r>
          </w:p>
        </w:tc>
        <w:tc>
          <w:tcPr>
            <w:tcW w:w="2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675,048</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8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tcPr>
          <w:p>
            <w:pPr>
              <w:ind w:left="1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07/07/2025</w:t>
            </w:r>
          </w:p>
        </w:tc>
        <w:tc>
          <w:tcPr>
            <w:tcW w:w="1000" w:type="dxa"/>
            <w:vAlign w:val="bottom"/>
          </w:tcPr>
          <w:p>
            <w:pPr>
              <w:spacing w:after="0"/>
              <w:rPr>
                <w:sz w:val="16"/>
                <w:szCs w:val="16"/>
                <w:color w:val="auto"/>
              </w:rPr>
            </w:pPr>
          </w:p>
        </w:tc>
        <w:tc>
          <w:tcPr>
            <w:tcW w:w="7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229,512</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center"/>
              <w:ind w:left="24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229,512</w:t>
            </w:r>
          </w:p>
        </w:tc>
        <w:tc>
          <w:tcPr>
            <w:tcW w:w="2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445,536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34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tcPr>
          <w:p>
            <w:pPr>
              <w:ind w:left="1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660" w:type="dxa"/>
            <w:vAlign w:val="bottom"/>
            <w:gridSpan w:val="2"/>
          </w:tcPr>
          <w:p>
            <w:pPr>
              <w:ind w:left="80"/>
              <w:spacing w:after="0" w:line="87" w:lineRule="exact"/>
              <w:rPr>
                <w:sz w:val="20"/>
                <w:szCs w:val="20"/>
                <w:color w:val="auto"/>
              </w:rPr>
            </w:pPr>
            <w:r>
              <w:rPr>
                <w:rFonts w:ascii="Times New Roman" w:cs="Times New Roman" w:eastAsia="Times New Roman" w:hAnsi="Times New Roman"/>
                <w:sz w:val="10"/>
                <w:szCs w:val="10"/>
                <w:color w:val="0000FF"/>
              </w:rPr>
              <w:t>Share</w:t>
            </w:r>
          </w:p>
        </w:tc>
        <w:tc>
          <w:tcPr>
            <w:tcW w:w="6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Ordinary Shares withheld to satisfy the tax withholding obligation in connection with the vesting of certain previously reported Restricted Share Units.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closing price of the Issuer's ADSs on the Nasdaq Stock Market LLC on July 3, 2025 divided by eight (8).</w:t>
      </w:r>
    </w:p>
    <w:p>
      <w:pPr>
        <w:spacing w:after="0" w:line="44" w:lineRule="exact"/>
        <w:rPr>
          <w:rFonts w:ascii="Times New Roman" w:cs="Times New Roman" w:eastAsia="Times New Roman" w:hAnsi="Times New Roman"/>
          <w:sz w:val="12"/>
          <w:szCs w:val="12"/>
          <w:color w:val="008000"/>
        </w:rPr>
      </w:pPr>
    </w:p>
    <w:p>
      <w:pPr>
        <w:ind w:left="40" w:right="240" w:hanging="6"/>
        <w:spacing w:after="0" w:line="269"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2,450,000 Ordinary Shares underlying Restricted Share Units, each of which represents a contingent right to receive one (1) Ordinary Share of the Issuer (which are represented by 306,250 ADSs); and (ii) 10,879,360 Ordinary Shares underlying 1,359,920 ADSs.</w:t>
      </w:r>
    </w:p>
    <w:p>
      <w:pPr>
        <w:spacing w:after="0" w:line="7" w:lineRule="exact"/>
        <w:rPr>
          <w:rFonts w:ascii="Times New Roman" w:cs="Times New Roman" w:eastAsia="Times New Roman" w:hAnsi="Times New Roman"/>
          <w:sz w:val="12"/>
          <w:szCs w:val="12"/>
          <w:color w:val="008000"/>
        </w:rPr>
      </w:pPr>
    </w:p>
    <w:p>
      <w:pPr>
        <w:ind w:left="40" w:right="560" w:hanging="6"/>
        <w:spacing w:after="0" w:line="269"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Q2 2025 had been achieved. The RSUs vested as to 34% of the total shares on the Determination Date, and vest as to the remainder of the shares in equal quarterly installments over a two year period on each of November 1, February 1, May 1 and August 1, subject to the Reporting Person's continued service to the Issuer on each vesting date.</w:t>
      </w:r>
    </w:p>
    <w:p>
      <w:pPr>
        <w:spacing w:after="0" w:line="3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Andrew Fisher, Attorney-in-</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07/09/2025</w:t>
            </w:r>
          </w:p>
        </w:tc>
        <w:tc>
          <w:tcPr>
            <w:tcW w:w="0" w:type="dxa"/>
            <w:vAlign w:val="bottom"/>
          </w:tcPr>
          <w:p>
            <w:pPr>
              <w:spacing w:after="0"/>
              <w:rPr>
                <w:sz w:val="1"/>
                <w:szCs w:val="1"/>
                <w:color w:val="auto"/>
              </w:rPr>
            </w:pPr>
          </w:p>
        </w:tc>
      </w:tr>
      <w:tr>
        <w:trPr>
          <w:trHeight w:val="83"/>
        </w:trPr>
        <w:tc>
          <w:tcPr>
            <w:tcW w:w="164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7"/>
              </w:rPr>
              <w:t>fact for David Zaccardelli</w:t>
            </w:r>
          </w:p>
        </w:tc>
        <w:tc>
          <w:tcPr>
            <w:tcW w:w="56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640" w:type="dxa"/>
            <w:vAlign w:val="bottom"/>
            <w:tcBorders>
              <w:bottom w:val="single" w:sz="8" w:color="auto"/>
            </w:tcBorders>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2025-07-09T17:39:16Z</dcterms:created>
  <dcterms:modified xsi:type="dcterms:W3CDTF">2025-07-09T17:39:16Z</dcterms:modified>
</cp:coreProperties>
</file>