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Ordinary Shares, nominal value GBP0.05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925050106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7,777,942.00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7,777,942.00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7,777,942.00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7,777,942.00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7,777,942.00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7,777,942.00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8.9 %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Rajeev Shah</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7,777,942.00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7,777,942.00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7,777,942.00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925050106</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2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7,777,942.00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7,777,942.00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7,777,942.00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87" w:orient="portrait"/>
          <w:cols w:equalWidth="0" w:num="2">
            <w:col w:w="1060" w:space="60"/>
            <w:col w:w="9920"/>
          </w:cols>
          <w:pgMar w:left="360" w:top="126" w:right="4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Verona Pharma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 More London Riverside, London, X0, SE1 2RE.</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jc w:val="both"/>
        <w:ind w:left="920" w:hanging="912"/>
        <w:spacing w:after="0" w:line="244"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names of the persons filing this report (collectively, the "Reporting Persons") are: RA Capital Management, L.P. ("RA Capital") Peter Kolchinsky Rajeev Shah RA Capital Healthcare Fund, L.P. (the "Fund") The Reporting Persons expressly disclaim status as a "group" for purposes of this Schedule 13G.</w:t>
      </w:r>
    </w:p>
    <w:p>
      <w:pPr>
        <w:spacing w:after="0" w:line="11"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20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address of the principal business office of each of the Reporting Persons is: c/o RA Capital Management, L.P., 200 Berkeley Street, 18th Floor, Boston MA 02116</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1"/>
          <w:szCs w:val="21"/>
          <w:color w:val="auto"/>
        </w:rPr>
        <w:t>RA Capital and the Fund are Delaware limited partnerships. Dr. Kolchinsky and Mr. Shah are United States citizens.</w:t>
      </w:r>
    </w:p>
    <w:p>
      <w:pPr>
        <w:spacing w:after="0" w:line="3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Ordinary Shares, nominal value GBP0.05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925050106</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87" w:orient="portrait"/>
          <w:cols w:equalWidth="0" w:num="1">
            <w:col w:w="11040"/>
          </w:cols>
          <w:pgMar w:left="360" w:top="126" w:right="499" w:bottom="0" w:gutter="0" w:footer="0" w:header="0"/>
          <w:type w:val="continuous"/>
        </w:sectPr>
      </w:pPr>
    </w:p>
    <w:bookmarkStart w:id="4" w:name="page5"/>
    <w:bookmarkEnd w:id="4"/>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spacing w:after="0" w:line="243" w:lineRule="auto"/>
        <w:rPr>
          <w:sz w:val="20"/>
          <w:szCs w:val="20"/>
          <w:color w:val="auto"/>
        </w:rPr>
      </w:pPr>
      <w:r>
        <w:rPr>
          <w:rFonts w:ascii="Times New Roman" w:cs="Times New Roman" w:eastAsia="Times New Roman" w:hAnsi="Times New Roman"/>
          <w:sz w:val="21"/>
          <w:szCs w:val="21"/>
          <w:color w:val="auto"/>
        </w:rPr>
        <w:t>Row 9 of each Reporting Person's cover page to this Schedule 13G sets forth the equivalent number of American Depository Shares ("ADSs") of the Issuer beneficially owned by such Reporting Person as of December 31, 2024 and is incorporated by reference. Each ADS represents 8 Ordinary Shares of the Issuer. The Fund directly holds (i) 1,766,830 ADSs (or the equivalent of 14,134,640 Ordinary Shares), and (ii) 48,088,896 non-voting Ordinary Shares (or the equivalent of 6,011,112 ADSs) that the Fund has the right to redesignate as 48,088,896 Ordinary Shares ("Non-Voting Ordinary Shares"), subject to a Beneficial Ownership Blocker (as defined below). The Non-Voting Ordinary Shares may be redesignated as Ordinary Shares at the election of the holder (the "Redesignation Right"). The agreement governing the terms of the Redesignation Right contains a provision (the "Beneficial Ownership Blocker"), which precludes the Non-Voting Ordinary Shares from being redesignated to the extent that, following the election of such redesignation, the holder, together with its affiliates and any other person acting together with the holder as a "group" (as defined in the rules under the Securities Exchange Act of 1934 (the "Act")), would</w:t>
      </w:r>
    </w:p>
    <w:p>
      <w:pPr>
        <w:spacing w:after="0" w:line="8" w:lineRule="exact"/>
        <w:rPr>
          <w:sz w:val="20"/>
          <w:szCs w:val="20"/>
          <w:color w:val="auto"/>
        </w:rPr>
      </w:pPr>
    </w:p>
    <w:p>
      <w:pPr>
        <w:ind w:left="920" w:hanging="912"/>
        <w:spacing w:after="0" w:line="23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beneficially own more than 9.99% of the Ordinary Shares outstanding (including any Ordinary Shares represented by ADSs). RA Capital Healthcare Fund GP, LLC is the general partner of the Fund. The general partner of RA Capital is RA Capital Management GP, LLC, of which Dr. Kolchinsky and Mr. Shah are the controlling persons. RA Capital serves as investment adviser for the Fund and may be deemed a beneficial owner, for purposes of Section 13(d) of the Act, of any securities of the Issuer held by the Fund. The Fund has delegated to RA Capital the sole power to vote and the sole power to dispose of all securities held in the Fund's portfolio, including the shares of the Issuer's Ordinary Shares reported herein. Because the Fund has divested voting and investment power over the reported securities it holds and may not revoke that delegation on less than 61 days' notice, the Fund disclaims beneficial ownership of the securities it holds for purposes of Section 13(d) of the Act. As managers of RA Capital, Dr. Kolchinsky and Mr. Shah may be deemed beneficial owners, for purposes of Section 13(d) of the Act, of any securities of the Issuer beneficially owned by RA Capital. RA Capital, Dr. Kolchinsky, and Mr. Shah disclaim beneficial ownership of the securities reported in this Schedule 13G other than for the purpose of determining their obligations under Section 13(d) of the Act, and the filing of this Schedule 13G shall not be deemed an admission that either RA Capital, Dr. Kolchinsky, or Mr. Shah is the beneficial owner of such securities for any other purpose. Percent of class:</w:t>
      </w:r>
    </w:p>
    <w:p>
      <w:pPr>
        <w:spacing w:after="0" w:line="218"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Row 11 of each Reporting Person's cover page to this Schedule 13G sets forth the percentages of securities of the</w:t>
      </w:r>
    </w:p>
    <w:p>
      <w:pPr>
        <w:spacing w:after="0" w:line="14" w:lineRule="exact"/>
        <w:rPr>
          <w:rFonts w:ascii="Times New Roman" w:cs="Times New Roman" w:eastAsia="Times New Roman" w:hAnsi="Times New Roman"/>
          <w:sz w:val="22"/>
          <w:szCs w:val="22"/>
          <w:color w:val="auto"/>
        </w:rPr>
      </w:pPr>
    </w:p>
    <w:p>
      <w:pPr>
        <w:ind w:left="920" w:right="40" w:hanging="912"/>
        <w:spacing w:after="0" w:line="196" w:lineRule="auto"/>
        <w:tabs>
          <w:tab w:leader="none" w:pos="920" w:val="left"/>
        </w:tabs>
        <w:numPr>
          <w:ilvl w:val="0"/>
          <w:numId w:val="7"/>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Issuer beneficially owned by such Reporting Person as of December 31, 2024 and is incorporated by reference. Such percentage is based upon the sum of (i) 654,649,358 outstanding Ordinary Shares as of October 28, 2024, as reported in the Issuer's Form 10-Q filed on November 4, 2024, which if all held in ADS form would be represented by 81,831,170 ADSs, and (ii) 48,088,896 Non-Voting Ordinary Shares (or the equivalent of 6,011,112 ADSs), all of which may be redesignated as 48,088,896 Ordinary Shares pursuant to the Redesignation Right. %</w:t>
      </w:r>
    </w:p>
    <w:p>
      <w:pPr>
        <w:spacing w:after="0" w:line="14"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40"/>
        <w:spacing w:after="0" w:line="244" w:lineRule="auto"/>
        <w:rPr>
          <w:sz w:val="20"/>
          <w:szCs w:val="20"/>
          <w:color w:val="auto"/>
        </w:rPr>
      </w:pPr>
      <w:r>
        <w:rPr>
          <w:rFonts w:ascii="Times New Roman" w:cs="Times New Roman" w:eastAsia="Times New Roman" w:hAnsi="Times New Roman"/>
          <w:sz w:val="22"/>
          <w:szCs w:val="22"/>
          <w:color w:val="auto"/>
        </w:rPr>
        <w:t>Row 5 of each Reporting Person's cover page to this Schedule 13G sets forth the sole power to vote or to direct the vote of securities of the Issuer beneficially owned by such Reporting Person as of December 31, 2024 and is incorporated by reference.</w:t>
      </w:r>
    </w:p>
    <w:p>
      <w:pPr>
        <w:spacing w:after="0" w:line="25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40"/>
        <w:spacing w:after="0" w:line="244" w:lineRule="auto"/>
        <w:rPr>
          <w:sz w:val="20"/>
          <w:szCs w:val="20"/>
          <w:color w:val="auto"/>
        </w:rPr>
      </w:pPr>
      <w:r>
        <w:rPr>
          <w:rFonts w:ascii="Times New Roman" w:cs="Times New Roman" w:eastAsia="Times New Roman" w:hAnsi="Times New Roman"/>
          <w:sz w:val="22"/>
          <w:szCs w:val="22"/>
          <w:color w:val="auto"/>
        </w:rPr>
        <w:t>Row 6 of each Reporting Person's cover page to this Schedule 13G sets forth the shared power to vote or to direct the vote of securities of the Issuer beneficially owned by such Reporting Person as of December 31, 2024 and is incorporated by reference.</w:t>
      </w:r>
    </w:p>
    <w:p>
      <w:pPr>
        <w:sectPr>
          <w:pgSz w:w="11900" w:h="16838" w:orient="portrait"/>
          <w:cols w:equalWidth="0" w:num="1">
            <w:col w:w="11100"/>
          </w:cols>
          <w:pgMar w:left="360" w:top="166" w:right="439" w:bottom="0" w:gutter="0" w:footer="0" w:header="0"/>
        </w:sectPr>
      </w:pPr>
    </w:p>
    <w:bookmarkStart w:id="5" w:name="page6"/>
    <w:bookmarkEnd w:id="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Row 7 of each Reporting Person's cover page to this Schedule 13G sets forth the sole power to dispose or to direct the disposition of securities of the Issuer beneficially owned by such Reporting Person as of December 31, 2024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jc w:val="both"/>
        <w:ind w:right="120"/>
        <w:spacing w:after="0" w:line="244" w:lineRule="auto"/>
        <w:rPr>
          <w:sz w:val="20"/>
          <w:szCs w:val="20"/>
          <w:color w:val="auto"/>
        </w:rPr>
      </w:pPr>
      <w:r>
        <w:rPr>
          <w:rFonts w:ascii="Times New Roman" w:cs="Times New Roman" w:eastAsia="Times New Roman" w:hAnsi="Times New Roman"/>
          <w:sz w:val="22"/>
          <w:szCs w:val="22"/>
          <w:color w:val="auto"/>
        </w:rPr>
        <w:t>Row 8 of each Reporting Person's cover page to this Schedule 13G sets forth the shared power to dispose or to direct the disposition of securities of the Issuer beneficially owned by such Reporting Person as of December 31, 2024 and is incorporated by reference.</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409" w:right="399" w:bottom="5"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2"/>
          <w:szCs w:val="22"/>
          <w:color w:val="auto"/>
        </w:rPr>
        <w:t>RA Capital Management, L.P.</w:t>
      </w:r>
    </w:p>
    <w:p>
      <w:pPr>
        <w:spacing w:after="0" w:line="152"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22"/>
          <w:szCs w:val="22"/>
          <w:color w:val="auto"/>
        </w:rPr>
        <w:t>Name/Title: By Peter Kolchinsky, Authorized Signatory</w:t>
      </w:r>
    </w:p>
    <w:p>
      <w:pPr>
        <w:spacing w:after="0" w:line="44" w:lineRule="exact"/>
        <w:rPr>
          <w:sz w:val="20"/>
          <w:szCs w:val="20"/>
          <w:color w:val="auto"/>
        </w:rPr>
      </w:pPr>
    </w:p>
    <w:p>
      <w:pPr>
        <w:ind w:left="5040"/>
        <w:spacing w:after="0"/>
        <w:tabs>
          <w:tab w:leader="none" w:pos="61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Peter Kolchinsky</w:t>
      </w:r>
    </w:p>
    <w:p>
      <w:pPr>
        <w:spacing w:after="0" w:line="152"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spacing w:after="0" w:line="44"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Name/Title: Peter Kolchinsky</w:t>
      </w:r>
    </w:p>
    <w:p>
      <w:pPr>
        <w:spacing w:after="0" w:line="44" w:lineRule="exact"/>
        <w:rPr>
          <w:sz w:val="20"/>
          <w:szCs w:val="20"/>
          <w:color w:val="auto"/>
        </w:rPr>
      </w:pPr>
    </w:p>
    <w:p>
      <w:pPr>
        <w:ind w:left="3040"/>
        <w:spacing w:after="0"/>
        <w:tabs>
          <w:tab w:leader="none" w:pos="41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Rajeev Shah</w:t>
      </w:r>
    </w:p>
    <w:p>
      <w:pPr>
        <w:spacing w:after="0" w:line="152"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Rajeev Shah</w:t>
      </w:r>
    </w:p>
    <w:p>
      <w:pPr>
        <w:spacing w:after="0" w:line="4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Name/Title: Rajeev Shah</w:t>
      </w:r>
    </w:p>
    <w:p>
      <w:pPr>
        <w:spacing w:after="0" w:line="44" w:lineRule="exact"/>
        <w:rPr>
          <w:sz w:val="20"/>
          <w:szCs w:val="20"/>
          <w:color w:val="auto"/>
        </w:rPr>
      </w:pPr>
    </w:p>
    <w:p>
      <w:pPr>
        <w:ind w:left="2620"/>
        <w:spacing w:after="0"/>
        <w:tabs>
          <w:tab w:leader="none" w:pos="37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color w:val="auto"/>
        </w:rPr>
        <w:t>RA Capital Healthcare Fund,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Peter Kolchinsky</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By RA Capital Healthcare Fund GP, LLC, its</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General Partner, By Peter Kolchinsky,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08" w:lineRule="exact"/>
        <w:rPr>
          <w:sz w:val="20"/>
          <w:szCs w:val="20"/>
          <w:color w:val="auto"/>
        </w:rPr>
      </w:pPr>
    </w:p>
    <w:p>
      <w:pPr>
        <w:jc w:val="center"/>
        <w:ind w:right="806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99.1 Joint Filing Agreement</w:t>
      </w:r>
    </w:p>
    <w:p>
      <w:pPr>
        <w:sectPr>
          <w:pgSz w:w="11900" w:h="16838" w:orient="portrait"/>
          <w:cols w:equalWidth="0" w:num="1">
            <w:col w:w="11140"/>
          </w:cols>
          <w:pgMar w:left="360" w:top="409" w:right="399" w:bottom="5"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22"/>
          <w:szCs w:val="22"/>
          <w:color w:val="auto"/>
        </w:rPr>
        <w:t>EXHIBIT 99.1</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JOINT FILING AGREEMENT</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dated as of February 14, 2025, is by and among RA Capital Management, L.P., Peter Kolchinsky, Rajeev Shah, and RA Capital Healthcare Fund, L.P. (the foregoing are collectively referred to herein as the “Filers”).</w:t>
      </w:r>
    </w:p>
    <w:p>
      <w:pPr>
        <w:spacing w:after="0" w:line="18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Each of the Filers may be required to file with the United States Securities and Exchange Commission a statement on Schedule 13G and/or 13D with respect to the Ordinary Shares, nominal value £0.05 per share of Verona Pharma plc beneficially owned by them from time to time.</w:t>
      </w:r>
    </w:p>
    <w:p>
      <w:pPr>
        <w:spacing w:after="0" w:line="20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Pursuant to and in accordance with Rule 13(d)(1)(k) promulgated under the Securities Exchange Act of 1934, as amended, the Filers hereby agree to file a single statement on Schedule 13G and/or 13D (and any amendments thereto) on behalf of each of such parties, and hereby further agree to file this Joint Filing Agreement as an exhibit to such statement, as required by such rule.</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Joint Filing Agreement may be terminated by any of the Filers upon one week’s prior written notice or such lesser period of notice as the Filers may mutually agree.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Executed and delivered as of the date first above written.</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MANAGEMENT,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Authorized Signatory</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PETER KOLCHINSKY</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Peter Kolchinsky</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RAJEEV SHAH</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Rajeev Shah</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RA CAPITAL HEALTHCARE FUND, L.P.</w:t>
      </w:r>
    </w:p>
    <w:p>
      <w:pPr>
        <w:spacing w:after="0" w:line="2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tab/>
        <w:t>RA Capital Healthcare Fund GP, LLC</w:t>
      </w:r>
    </w:p>
    <w:p>
      <w:pPr>
        <w:spacing w:after="0" w:line="14"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2"/>
          <w:szCs w:val="22"/>
          <w:color w:val="auto"/>
        </w:rPr>
        <w:t>General Partner</w:t>
      </w:r>
    </w:p>
    <w:p>
      <w:pPr>
        <w:spacing w:after="0" w:line="20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u w:val="single" w:color="auto"/>
          <w:color w:val="auto"/>
        </w:rPr>
        <w:t>/s/ Peter Kolchinsky</w:t>
      </w:r>
    </w:p>
    <w:p>
      <w:pPr>
        <w:spacing w:after="0" w:line="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Name: Peter Kolchinsky</w:t>
      </w:r>
    </w:p>
    <w:p>
      <w:pPr>
        <w:ind w:left="660"/>
        <w:spacing w:after="0"/>
        <w:rPr>
          <w:sz w:val="20"/>
          <w:szCs w:val="20"/>
          <w:color w:val="auto"/>
        </w:rPr>
      </w:pPr>
      <w:r>
        <w:rPr>
          <w:rFonts w:ascii="Times New Roman" w:cs="Times New Roman" w:eastAsia="Times New Roman" w:hAnsi="Times New Roman"/>
          <w:sz w:val="22"/>
          <w:szCs w:val="22"/>
          <w:color w:val="auto"/>
        </w:rPr>
        <w:t>Title:  Manager</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2"/>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2025-02-14T17:45:54Z</dcterms:created>
  <dcterms:modified xsi:type="dcterms:W3CDTF">2025-02-14T17:45:54Z</dcterms:modified>
</cp:coreProperties>
</file>