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Gupta Rishi</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Verona Pharma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VRNA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VERONA PHARMA PLC</w:t>
            </w:r>
          </w:p>
        </w:tc>
        <w:tc>
          <w:tcPr>
            <w:tcW w:w="1340" w:type="dxa"/>
            <w:vAlign w:val="bottom"/>
          </w:tcPr>
          <w:p>
            <w:pPr>
              <w:spacing w:after="0"/>
              <w:rPr>
                <w:sz w:val="19"/>
                <w:szCs w:val="19"/>
                <w:color w:val="auto"/>
              </w:rPr>
            </w:pPr>
          </w:p>
        </w:tc>
        <w:tc>
          <w:tcPr>
            <w:tcW w:w="11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100"/>
              <w:spacing w:after="0"/>
              <w:rPr>
                <w:sz w:val="20"/>
                <w:szCs w:val="20"/>
                <w:color w:val="auto"/>
              </w:rPr>
            </w:pPr>
            <w:r>
              <w:rPr>
                <w:rFonts w:ascii="Arial" w:cs="Arial" w:eastAsia="Arial" w:hAnsi="Arial"/>
                <w:sz w:val="12"/>
                <w:szCs w:val="12"/>
                <w:b w:val="1"/>
                <w:bCs w:val="1"/>
                <w:color w:val="auto"/>
              </w:rPr>
              <w:t>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(A) or</w:t>
            </w: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12/22/2022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3,284,800</w:t>
            </w:r>
            <w:r>
              <w:rPr>
                <w:rFonts w:ascii="Times New Roman" w:cs="Times New Roman" w:eastAsia="Times New Roman" w:hAnsi="Times New Roman"/>
                <w:sz w:val="22"/>
                <w:szCs w:val="22"/>
                <w:color w:val="008000"/>
                <w:w w:val="96"/>
                <w:vertAlign w:val="superscript"/>
              </w:rPr>
              <w:t>(1)</w:t>
            </w:r>
          </w:p>
        </w:tc>
        <w:tc>
          <w:tcPr>
            <w:tcW w:w="16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21.71</w:t>
            </w:r>
            <w:r>
              <w:rPr>
                <w:rFonts w:ascii="Times New Roman" w:cs="Times New Roman" w:eastAsia="Times New Roman" w:hAnsi="Times New Roman"/>
                <w:sz w:val="22"/>
                <w:szCs w:val="22"/>
                <w:color w:val="008000"/>
                <w:w w:val="98"/>
                <w:vertAlign w:val="superscript"/>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36,940,592</w:t>
            </w:r>
            <w:r>
              <w:rPr>
                <w:rFonts w:ascii="Times New Roman" w:cs="Times New Roman" w:eastAsia="Times New Roman" w:hAnsi="Times New Roman"/>
                <w:sz w:val="22"/>
                <w:szCs w:val="22"/>
                <w:color w:val="008000"/>
                <w:vertAlign w:val="superscript"/>
              </w:rPr>
              <w:t>(1)</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20"/>
              <w:spacing w:after="0"/>
              <w:rPr>
                <w:sz w:val="20"/>
                <w:szCs w:val="20"/>
                <w:color w:val="auto"/>
              </w:rPr>
            </w:pPr>
            <w:r>
              <w:rPr>
                <w:rFonts w:ascii="Times New Roman" w:cs="Times New Roman" w:eastAsia="Times New Roman" w:hAnsi="Times New Roman"/>
                <w:sz w:val="17"/>
                <w:szCs w:val="17"/>
                <w:color w:val="0000FF"/>
              </w:rPr>
              <w:t>12/22/2022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684,696</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22.07</w:t>
            </w:r>
            <w:r>
              <w:rPr>
                <w:rFonts w:ascii="Times New Roman" w:cs="Times New Roman" w:eastAsia="Times New Roman" w:hAnsi="Times New Roman"/>
                <w:sz w:val="22"/>
                <w:szCs w:val="22"/>
                <w:color w:val="008000"/>
                <w:w w:val="98"/>
                <w:vertAlign w:val="superscript"/>
              </w:rPr>
              <w:t>(3)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36,255,896</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20"/>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961,328</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22.27</w:t>
            </w:r>
            <w:r>
              <w:rPr>
                <w:rFonts w:ascii="Times New Roman" w:cs="Times New Roman" w:eastAsia="Times New Roman" w:hAnsi="Times New Roman"/>
                <w:sz w:val="22"/>
                <w:szCs w:val="22"/>
                <w:color w:val="008000"/>
                <w:w w:val="98"/>
                <w:vertAlign w:val="superscript"/>
              </w:rPr>
              <w:t>(4)</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35,294,568</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20"/>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1,116,048</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23.23</w:t>
            </w:r>
            <w:r>
              <w:rPr>
                <w:rFonts w:ascii="Times New Roman" w:cs="Times New Roman" w:eastAsia="Times New Roman" w:hAnsi="Times New Roman"/>
                <w:sz w:val="22"/>
                <w:szCs w:val="22"/>
                <w:color w:val="008000"/>
                <w:w w:val="98"/>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34,178,520</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20"/>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92,992</w:t>
            </w:r>
            <w:r>
              <w:rPr>
                <w:rFonts w:ascii="Times New Roman" w:cs="Times New Roman" w:eastAsia="Times New Roman" w:hAnsi="Times New Roman"/>
                <w:sz w:val="22"/>
                <w:szCs w:val="22"/>
                <w:color w:val="008000"/>
                <w:w w:val="97"/>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24.11</w:t>
            </w:r>
            <w:r>
              <w:rPr>
                <w:rFonts w:ascii="Times New Roman" w:cs="Times New Roman" w:eastAsia="Times New Roman" w:hAnsi="Times New Roman"/>
                <w:sz w:val="22"/>
                <w:szCs w:val="22"/>
                <w:color w:val="008000"/>
                <w:w w:val="98"/>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34,085,528</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6"/>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American Depository Shares ("ADSs") held of record by OrbiMed Private Investments VI, LP ("OPI VI"). Each ADS represents eight Ordinary Shares of the Issuer.</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$21.00 to a high of $21.99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$22.00 to a high of $22.26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$21.89 to a high of $22.87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$22.89 to a high of $23.88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$23.90 to a high of $24.35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OPI VI. OrbiMed Capital GP VI LLC ("OrbiMed GP") is the general partner of OPI VI and OrbiMed Advisors LLC ("OrbiMed Advisors") is the managing member of OrbiMed GP. The Reporting Person is an employee of OrbiMed Advisors. By virtue of such relationships, OrbiMed GP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and OrbiMed GP disclaims beneficial ownership of the securities reported herein for purposes of Rule 16a-1(a) under the Securities Exchange Act of 1934, as amended (the "Exchange Act"), except to the extent of its pecuniary interest therein, if any. This report shall not be deemed an admission that the Reporting Person is a beneficial owner of such securities for purpose of Section 16 of the Exchange Act,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Rishi Gupta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12/27/2022</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737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2022-12-27T16:50:56Z</dcterms:created>
  <dcterms:modified xsi:type="dcterms:W3CDTF">2022-12-27T16:50:56Z</dcterms:modified>
</cp:coreProperties>
</file>