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0001627642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VERONA PHARMA PLC SPD ADR 001-38067</w:t>
      </w:r>
    </w:p>
    <w:p>
      <w:pPr>
        <w:spacing w:after="0" w:line="2" w:lineRule="exact"/>
        <w:rPr>
          <w:sz w:val="24"/>
          <w:szCs w:val="24"/>
          <w:color w:val="auto"/>
        </w:rPr>
      </w:pPr>
    </w:p>
    <w:p>
      <w:pPr>
        <w:ind w:right="11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ZACCARDELLI</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1131000.00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649881246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r>
      <w:tr>
        <w:trPr>
          <w:trHeight w:val="297"/>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08/12/2024</w:t>
            </w:r>
          </w:p>
        </w:tc>
      </w:tr>
      <w:tr>
        <w:trPr>
          <w:trHeight w:val="297"/>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03/08/2024</w:t>
            </w:r>
          </w:p>
        </w:tc>
      </w:tr>
      <w:tr>
        <w:trPr>
          <w:trHeight w:val="297"/>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ZACCARDELLI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2024-08-12T15:36:12Z</dcterms:created>
  <dcterms:modified xsi:type="dcterms:W3CDTF">2024-08-12T15:36:12Z</dcterms:modified>
</cp:coreProperties>
</file>