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Ullman Anders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10,800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0.9938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346,912</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instruction solely with the intent to cover withholding taxes in connection with the settlement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w:t>
      </w:r>
    </w:p>
    <w:p>
      <w:pPr>
        <w:spacing w:after="0" w:line="11" w:lineRule="exact"/>
        <w:rPr>
          <w:sz w:val="24"/>
          <w:szCs w:val="24"/>
          <w:color w:val="auto"/>
        </w:rPr>
      </w:pPr>
    </w:p>
    <w:p>
      <w:pPr>
        <w:ind w:left="40" w:right="360"/>
        <w:spacing w:after="0" w:line="250" w:lineRule="auto"/>
        <w:rPr>
          <w:sz w:val="20"/>
          <w:szCs w:val="20"/>
          <w:color w:val="auto"/>
        </w:rPr>
      </w:pPr>
      <w:r>
        <w:rPr>
          <w:rFonts w:ascii="Times New Roman" w:cs="Times New Roman" w:eastAsia="Times New Roman" w:hAnsi="Times New Roman"/>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1" w:lineRule="exact"/>
        <w:rPr>
          <w:sz w:val="24"/>
          <w:szCs w:val="24"/>
          <w:color w:val="auto"/>
        </w:rPr>
      </w:pPr>
    </w:p>
    <w:p>
      <w:pPr>
        <w:ind w:left="40" w:right="3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29,000 Ordinary Shares underlying Restricted Share Units, each of which represents a contingent right to receive one (1) Ordinary Share of the Issuer (which are represented by 3,625 ADSs); and (ii) 317,912 Ordinary Shares represented by 39,739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Anders Ullman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6816"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2021-02-03T18:13:05Z</dcterms:created>
  <dcterms:modified xsi:type="dcterms:W3CDTF">2021-02-03T18:13:05Z</dcterms:modified>
</cp:coreProperties>
</file>