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831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3171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Rickard Kathleen A.</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 MORE LONDON RIVERSIDE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Verona Pharma plc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VRNA</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11/01/2022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05"/>
        <w:spacing w:after="0"/>
        <w:rPr>
          <w:sz w:val="20"/>
          <w:szCs w:val="20"/>
          <w:color w:val="auto"/>
        </w:rPr>
      </w:pPr>
      <w:r>
        <w:rPr>
          <w:rFonts w:ascii="Arial" w:cs="Arial" w:eastAsia="Arial" w:hAnsi="Arial"/>
          <w:sz w:val="17"/>
          <w:szCs w:val="17"/>
          <w:color w:val="0000FF"/>
        </w:rPr>
        <w:t>Chief Medical Officer</w:t>
      </w:r>
    </w:p>
    <w:p>
      <w:pPr>
        <w:spacing w:after="0" w:line="329"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LONDON</w:t>
            </w:r>
          </w:p>
        </w:tc>
        <w:tc>
          <w:tcPr>
            <w:tcW w:w="1060" w:type="dxa"/>
            <w:vAlign w:val="bottom"/>
          </w:tcPr>
          <w:p>
            <w:pPr>
              <w:ind w:left="240"/>
              <w:spacing w:after="0"/>
              <w:rPr>
                <w:sz w:val="20"/>
                <w:szCs w:val="20"/>
                <w:color w:val="auto"/>
              </w:rPr>
            </w:pPr>
            <w:r>
              <w:rPr>
                <w:rFonts w:ascii="Arial" w:cs="Arial" w:eastAsia="Arial" w:hAnsi="Arial"/>
                <w:sz w:val="17"/>
                <w:szCs w:val="17"/>
                <w:color w:val="0000FF"/>
              </w:rPr>
              <w:t>X0</w:t>
            </w:r>
          </w:p>
        </w:tc>
        <w:tc>
          <w:tcPr>
            <w:tcW w:w="1600" w:type="dxa"/>
            <w:vAlign w:val="bottom"/>
          </w:tcPr>
          <w:p>
            <w:pPr>
              <w:ind w:left="400"/>
              <w:spacing w:after="0"/>
              <w:rPr>
                <w:sz w:val="20"/>
                <w:szCs w:val="20"/>
                <w:color w:val="auto"/>
              </w:rPr>
            </w:pPr>
            <w:r>
              <w:rPr>
                <w:rFonts w:ascii="Arial" w:cs="Arial" w:eastAsia="Arial" w:hAnsi="Arial"/>
                <w:sz w:val="17"/>
                <w:szCs w:val="17"/>
                <w:color w:val="0000FF"/>
              </w:rPr>
              <w:t>SE1 2RE</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12"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1"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Ordinary Shares</w:t>
            </w:r>
            <w:r>
              <w:rPr>
                <w:rFonts w:ascii="Arial" w:cs="Arial" w:eastAsia="Arial" w:hAnsi="Arial"/>
                <w:sz w:val="22"/>
                <w:szCs w:val="22"/>
                <w:color w:val="008000"/>
                <w:vertAlign w:val="superscript"/>
              </w:rPr>
              <w:t>(1)</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60"/>
              <w:spacing w:after="0"/>
              <w:rPr>
                <w:sz w:val="20"/>
                <w:szCs w:val="20"/>
                <w:color w:val="auto"/>
              </w:rPr>
            </w:pPr>
            <w:r>
              <w:rPr>
                <w:rFonts w:ascii="Arial" w:cs="Arial" w:eastAsia="Arial" w:hAnsi="Arial"/>
                <w:sz w:val="17"/>
                <w:szCs w:val="17"/>
                <w:color w:val="0000FF"/>
              </w:rPr>
              <w:t>11/01/2022</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F</w:t>
            </w:r>
            <w:r>
              <w:rPr>
                <w:rFonts w:ascii="Arial" w:cs="Arial" w:eastAsia="Arial" w:hAnsi="Arial"/>
                <w:sz w:val="11"/>
                <w:szCs w:val="11"/>
                <w:color w:val="008000"/>
              </w:rPr>
              <w:t>(2)</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2"/>
              </w:rPr>
              <w:t>56,264</w:t>
            </w:r>
          </w:p>
        </w:tc>
        <w:tc>
          <w:tcPr>
            <w:tcW w:w="42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3"/>
          </w:tcPr>
          <w:p>
            <w:pPr>
              <w:jc w:val="center"/>
              <w:ind w:right="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1.6</w:t>
            </w:r>
            <w:r>
              <w:rPr>
                <w:rFonts w:ascii="Arial" w:cs="Arial" w:eastAsia="Arial" w:hAnsi="Arial"/>
                <w:sz w:val="22"/>
                <w:szCs w:val="22"/>
                <w:color w:val="008000"/>
                <w:vertAlign w:val="superscript"/>
              </w:rPr>
              <w:t>(3)</w:t>
            </w:r>
          </w:p>
        </w:tc>
        <w:tc>
          <w:tcPr>
            <w:tcW w:w="1200" w:type="dxa"/>
            <w:vAlign w:val="bottom"/>
            <w:tcBorders>
              <w:bottom w:val="single" w:sz="8" w:color="2C2C2C"/>
            </w:tcBorders>
            <w:gridSpan w:val="2"/>
          </w:tcPr>
          <w:p>
            <w:pPr>
              <w:jc w:val="right"/>
              <w:ind w:right="220"/>
              <w:spacing w:after="0"/>
              <w:rPr>
                <w:sz w:val="20"/>
                <w:szCs w:val="20"/>
                <w:color w:val="auto"/>
              </w:rPr>
            </w:pPr>
            <w:r>
              <w:rPr>
                <w:rFonts w:ascii="Arial" w:cs="Arial" w:eastAsia="Arial" w:hAnsi="Arial"/>
                <w:sz w:val="17"/>
                <w:szCs w:val="17"/>
                <w:color w:val="0000FF"/>
              </w:rPr>
              <w:t>3,119,776</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Ordinary Shares</w:t>
            </w:r>
            <w:r>
              <w:rPr>
                <w:rFonts w:ascii="Arial" w:cs="Arial" w:eastAsia="Arial" w:hAnsi="Arial"/>
                <w:sz w:val="22"/>
                <w:szCs w:val="22"/>
                <w:color w:val="008000"/>
                <w:vertAlign w:val="superscript"/>
              </w:rPr>
              <w:t>(1)</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60"/>
              <w:spacing w:after="0"/>
              <w:rPr>
                <w:sz w:val="20"/>
                <w:szCs w:val="20"/>
                <w:color w:val="auto"/>
              </w:rPr>
            </w:pPr>
            <w:r>
              <w:rPr>
                <w:rFonts w:ascii="Arial" w:cs="Arial" w:eastAsia="Arial" w:hAnsi="Arial"/>
                <w:sz w:val="17"/>
                <w:szCs w:val="17"/>
                <w:color w:val="0000FF"/>
              </w:rPr>
              <w:t>11/01/2022</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(4)</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2"/>
              </w:rPr>
              <w:t>28,752</w:t>
            </w:r>
          </w:p>
        </w:tc>
        <w:tc>
          <w:tcPr>
            <w:tcW w:w="42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1.639</w:t>
            </w:r>
            <w:r>
              <w:rPr>
                <w:rFonts w:ascii="Arial" w:cs="Arial" w:eastAsia="Arial" w:hAnsi="Arial"/>
                <w:sz w:val="22"/>
                <w:szCs w:val="22"/>
                <w:color w:val="008000"/>
                <w:vertAlign w:val="superscript"/>
              </w:rPr>
              <w:t>(5)</w:t>
            </w:r>
          </w:p>
        </w:tc>
        <w:tc>
          <w:tcPr>
            <w:tcW w:w="1200" w:type="dxa"/>
            <w:vAlign w:val="bottom"/>
            <w:tcBorders>
              <w:bottom w:val="single" w:sz="8" w:color="2C2C2C"/>
            </w:tcBorders>
            <w:gridSpan w:val="2"/>
          </w:tcPr>
          <w:p>
            <w:pPr>
              <w:jc w:val="center"/>
              <w:ind w:right="140"/>
              <w:spacing w:after="0"/>
              <w:rPr>
                <w:sz w:val="20"/>
                <w:szCs w:val="20"/>
                <w:color w:val="auto"/>
              </w:rPr>
            </w:pPr>
            <w:r>
              <w:rPr>
                <w:rFonts w:ascii="Arial" w:cs="Arial" w:eastAsia="Arial" w:hAnsi="Arial"/>
                <w:sz w:val="17"/>
                <w:szCs w:val="17"/>
                <w:color w:val="0000FF"/>
              </w:rPr>
              <w:t>3,091,024</w:t>
            </w:r>
            <w:r>
              <w:rPr>
                <w:rFonts w:ascii="Arial" w:cs="Arial" w:eastAsia="Arial" w:hAnsi="Arial"/>
                <w:sz w:val="22"/>
                <w:szCs w:val="22"/>
                <w:color w:val="008000"/>
                <w:vertAlign w:val="superscript"/>
              </w:rPr>
              <w:t>(6)</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8"/>
              </w:rPr>
              <w:t>Expiration</w:t>
            </w: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Reported securities are represented by American Depositary Shares ("ADSs"), each of which represents eight (8) Ordinary Shares of the Issuer.</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the number of Ordinary Shares withheld to satisfy the tax withholding obligation in connection with the vesting of certain previously reported Restricted Share Units.</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represents the closing price of the Issuer's ADSs on the Nasdaq Stock Market LLC on October 31, 2022 divided by eight (8).</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sales reported in the Form 4 were effected pursuant to a Rule 10b5-1 instruction.</w:t>
      </w:r>
    </w:p>
    <w:p>
      <w:pPr>
        <w:spacing w:after="0" w:line="50" w:lineRule="exact"/>
        <w:rPr>
          <w:rFonts w:ascii="Arial" w:cs="Arial" w:eastAsia="Arial" w:hAnsi="Arial"/>
          <w:sz w:val="13"/>
          <w:szCs w:val="13"/>
          <w:color w:val="008000"/>
        </w:rPr>
      </w:pPr>
    </w:p>
    <w:p>
      <w:pPr>
        <w:ind w:left="40" w:right="28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represents a weighted average sale price of the ADSs divided by eight (8). These shares were sold in multiple transactions at prices ranging from $1.6013 to $1.6738, inclusive. The Reporting Person undertakes to provide to the Issuer, any securityholder of the Issuer, or the staff of the Securities and Exchange Commission, upon request, full information regarding the number of shares sold at each separate price within the range set forth in this footnote.</w:t>
      </w:r>
    </w:p>
    <w:p>
      <w:pPr>
        <w:spacing w:after="0" w:line="25"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Consists of (i) 2,141,880 Ordinary Shares underlying RSUs (which are represented by 267,735 ADSs); and (ii) 949,144 Ordinary Shares underlying 118,643 ADSs.</w:t>
      </w:r>
    </w:p>
    <w:p>
      <w:pPr>
        <w:spacing w:after="0" w:line="6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2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6"/>
              </w:rPr>
              <w:t>/s/ Claire Poll, Attorney-in-</w:t>
            </w:r>
          </w:p>
        </w:tc>
        <w:tc>
          <w:tcPr>
            <w:tcW w:w="180" w:type="dxa"/>
            <w:vAlign w:val="bottom"/>
            <w:gridSpan w:val="2"/>
          </w:tcPr>
          <w:p>
            <w:pPr>
              <w:spacing w:after="0"/>
              <w:rPr>
                <w:sz w:val="16"/>
                <w:szCs w:val="16"/>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7"/>
                <w:szCs w:val="17"/>
                <w:color w:val="0000FF"/>
                <w:w w:val="91"/>
              </w:rPr>
              <w:t>11/03/2022</w:t>
            </w:r>
          </w:p>
        </w:tc>
        <w:tc>
          <w:tcPr>
            <w:tcW w:w="0" w:type="dxa"/>
            <w:vAlign w:val="bottom"/>
          </w:tcPr>
          <w:p>
            <w:pPr>
              <w:spacing w:after="0"/>
              <w:rPr>
                <w:sz w:val="1"/>
                <w:szCs w:val="1"/>
                <w:color w:val="auto"/>
              </w:rPr>
            </w:pPr>
          </w:p>
        </w:tc>
      </w:tr>
      <w:tr>
        <w:trPr>
          <w:trHeight w:val="87"/>
        </w:trPr>
        <w:tc>
          <w:tcPr>
            <w:tcW w:w="210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fact for Kathleen A. Rickard</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1980" w:type="dxa"/>
            <w:vAlign w:val="bottom"/>
            <w:tcBorders>
              <w:top w:val="single" w:sz="8" w:color="auto"/>
            </w:tcBorders>
            <w:gridSpan w:val="2"/>
          </w:tcPr>
          <w:p>
            <w:pPr>
              <w:spacing w:after="0"/>
              <w:rPr>
                <w:sz w:val="20"/>
                <w:szCs w:val="20"/>
                <w:color w:val="auto"/>
              </w:rPr>
            </w:pPr>
            <w:r>
              <w:rPr>
                <w:rFonts w:ascii="Arial" w:cs="Arial" w:eastAsia="Arial" w:hAnsi="Arial"/>
                <w:sz w:val="13"/>
                <w:szCs w:val="13"/>
                <w:color w:val="auto"/>
              </w:rPr>
              <w:t>** Signature of Reporting Person</w:t>
            </w:r>
          </w:p>
        </w:tc>
        <w:tc>
          <w:tcPr>
            <w:tcW w:w="120" w:type="dxa"/>
            <w:vAlign w:val="bottom"/>
          </w:tcPr>
          <w:p>
            <w:pPr>
              <w:spacing w:after="0"/>
              <w:rPr>
                <w:sz w:val="20"/>
                <w:szCs w:val="20"/>
                <w:color w:val="auto"/>
              </w:rPr>
            </w:pP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36883" TargetMode="External"/><Relationship Id="rId13" Type="http://schemas.openxmlformats.org/officeDocument/2006/relationships/hyperlink" Target="http://www.sec.gov/cgi-bin/browse-edgar?action=getcompany&amp;CIK=000165731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2022-11-03T15:29:24Z</dcterms:created>
  <dcterms:modified xsi:type="dcterms:W3CDTF">2022-11-03T15:29:24Z</dcterms:modified>
</cp:coreProperties>
</file>