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80"/>
        <w:spacing w:after="0"/>
        <w:tabs>
          <w:tab w:leader="none" w:pos="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164" w:lineRule="exact"/>
        <w:rPr>
          <w:sz w:val="24"/>
          <w:szCs w:val="24"/>
          <w:color w:val="auto"/>
        </w:rPr>
      </w:pPr>
    </w:p>
    <w:p>
      <w:pPr>
        <w:ind w:left="80"/>
        <w:spacing w:after="0"/>
        <w:tabs>
          <w:tab w:leader="none" w:pos="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151" w:lineRule="exact"/>
        <w:rPr>
          <w:sz w:val="24"/>
          <w:szCs w:val="24"/>
          <w:color w:val="auto"/>
        </w:rPr>
      </w:pPr>
    </w:p>
    <w:p>
      <w:pPr>
        <w:ind w:left="80"/>
        <w:spacing w:after="0"/>
        <w:tabs>
          <w:tab w:leader="none" w:pos="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4" w:lineRule="exact"/>
        <w:rPr>
          <w:sz w:val="24"/>
          <w:szCs w:val="24"/>
          <w:color w:val="auto"/>
        </w:rPr>
      </w:pPr>
    </w:p>
    <w:p>
      <w:pPr>
        <w:ind w:left="80"/>
        <w:spacing w:after="0"/>
        <w:tabs>
          <w:tab w:leader="none" w:pos="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8"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27, 2025 (the “Effective Date”), Verona Pharma, Inc. (the “Borrower”), a wholly-owned subsidiary of Verona Pharma plc (the “Company”), entered into the First Amendment (the “First Amendment”) to that certain Credit Agreement and Guaranty, dated as of May 9, 2024, by and among the Borrower, the Company, Oaktree Fund Administration, LLC, a Delaware limited liability company (“Oaktree”), as administrative agent, and the lenders from time to time party thereto (the “Credit Agreement” and as amended by the First Amendment, the “Amended Credit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Amendment provides for, among other things: (i) an increase to the commitments under the Tranche C Term Loans (as defined in the Credit Agreement) from $75.0 million to $125.0 million, which was drawn on the Effective Date, (ii) a decrease in the interest rate applicable to all term loans borrowed under the Amended Credit Agreement from 11.00% to 9.70% per annum, with a further step down to 9.35% per annum after the Company has met certain Net Sales (as defined in the Amended Credit Agreement) milestones (and such step down to apply commencing the first day of the applicable fiscal quarter in which the Borrower certifies such condition has been met), and (iii) a $75.0 million basket for a future working capital facility, subject to certain terms and conditions.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Amendment is a summary, and is qualified in its entirety by reference to such document, which is filed herewith as Exhibit 10.1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28, 2025, the Company issued a press release announcing the First Amendment described above and its election to exercise its buy-out option under the RIPSA (as defined below) and as described below. A copy of the press release is attached as Exhibit 99.1 and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under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25, 2025, the Company exercised its buy-out option under that certain Revenue Interest Purchase and Sale Agreement (the “RIPSA”), dated as of May 9, 2024, by and among the Borrower, the Company, Oaktree, as administrative agent and certain funds managed by each of Oaktree Capital Management, L.P. and OCM Life Sciences Portfolio (the “Purchasers”). In connection with the exercise of the buy-out option, each Purchaser agreed to reduce the MOIC (as defined in the RIPSA) required for such buy-out option from 1.20x to 1.17x.</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38"/>
        </w:trPr>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First Amendment to Credit Agreement and Guaranty, dated as of March 27, 2025, by and among the Company, Verona Pharma, Inc.,</w:t>
            </w:r>
          </w:p>
        </w:tc>
      </w:tr>
      <w:tr>
        <w:trPr>
          <w:trHeight w:val="196"/>
        </w:trPr>
        <w:tc>
          <w:tcPr>
            <w:tcW w:w="4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Oaktree Fund Administration, LLC, as administrative agent, and the lenders party thereto.</w:t>
            </w:r>
          </w:p>
        </w:tc>
      </w:tr>
      <w:tr>
        <w:trPr>
          <w:trHeight w:val="412"/>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28, 2025</w:t>
            </w:r>
          </w:p>
        </w:tc>
        <w:tc>
          <w:tcPr>
            <w:tcW w:w="382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ind w:left="1140" w:hanging="1132"/>
        <w:spacing w:after="0" w:line="266"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brackets and asterisks) have been omitted pursuant to Item 601(b)(10)(iv) of Regulation S-K. Schedules and exhibits have been omitted pursuant to Item 601(a)(5). The Company agrees to furnish supplementally to the SEC a copy of any omitted schedule or exhibit upon request by the SEC.</w:t>
      </w:r>
    </w:p>
    <w:p>
      <w:pPr>
        <w:spacing w:after="0" w:line="176"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ind w:right="320" w:firstLine="8"/>
        <w:spacing w:after="0" w:line="282"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CREDIT AGREEMENT AND GUARANTY</w:t>
      </w:r>
    </w:p>
    <w:p>
      <w:pPr>
        <w:spacing w:after="0" w:line="22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CREDIT AGREEMENT AND GUARANTY</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March 27, 2025, is entered into by and among VERONA PHARMA,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VERONA PHARMA PLC, a public limited company registered in England and Wales with company number 05375156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party hereto, constituting all of the Lenders (as defined below) to the Existing Credit Agreement (as defined below), and OAKTREE FUND ADMINISTRATION, LLC,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certain of the parties hereto are party to that certain Credit Agreement and Guaranty, dated as of May 9, 2024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Holdings, the lenders from time to time party thereto party (the “</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 and the Administrative Agent;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WHEREAS, Oaktree Jalapeno Investment Fund, L.P. (the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and, together with the Existing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is willing to provide Term Loans in the amount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to become a “Lender” under the Credit Agreement, on the terms and subject to the conditions set forth herein and in the Credit Agreement;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has requested that (i) the Lenders increase the Commitments for the Tranche C Term Loan from $75,000,000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 and (ii) the Lenders and the Administrative Agent agree to make certain amendments to the Existing Credit Agreement, subject to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contained herein.</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is hereby acknowledged, the parties hereto agree as follows.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Capitalized Terms. </w:t>
      </w:r>
      <w:r>
        <w:rPr>
          <w:rFonts w:ascii="Times New Roman" w:cs="Times New Roman" w:eastAsia="Times New Roman" w:hAnsi="Times New Roman"/>
          <w:sz w:val="18"/>
          <w:szCs w:val="18"/>
          <w:color w:val="auto"/>
        </w:rPr>
        <w:t>All capitalized terms used in this Amendment (including in the recitals hereof) and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meanings assigned to them in the Credit Agreement.</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SECTION 2          New Lender</w:t>
      </w:r>
      <w:r>
        <w:rPr>
          <w:rFonts w:ascii="Times New Roman" w:cs="Times New Roman" w:eastAsia="Times New Roman" w:hAnsi="Times New Roman"/>
          <w:sz w:val="18"/>
          <w:szCs w:val="18"/>
          <w:color w:val="auto"/>
        </w:rPr>
        <w:t>. The New Lender hereby agrees to provide Term Loans in an amount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on the terms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conditions set forth herein and in the Credit Agreement. The New Lender acknowledges and agrees that, as of and on the Amendment Effective Date, it shall become a “Lender” under, and for all purposes of, the Credit Agreement and the other Loan Documents and shall be subject to and bound by the terms hereof, and shall perform all the obligations of and shall have all rights of a Lender thereunder.</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          Amendments to the Existing Credit Agreement. </w:t>
      </w:r>
      <w:r>
        <w:rPr>
          <w:rFonts w:ascii="Times New Roman" w:cs="Times New Roman" w:eastAsia="Times New Roman" w:hAnsi="Times New Roman"/>
          <w:sz w:val="18"/>
          <w:szCs w:val="18"/>
          <w:color w:val="auto"/>
        </w:rPr>
        <w:t>Subject to the satisfaction (or waiver by the Lenders in accordance with Section 14.04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Existing Credit Agreement) of the conditions precedent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Existing Credit Agreement is hereby amended by deleting the stricken text (indicated textually in the same manner as the following example: </w:t>
      </w:r>
      <w:r>
        <w:rPr>
          <w:rFonts w:ascii="Times New Roman" w:cs="Times New Roman" w:eastAsia="Times New Roman" w:hAnsi="Times New Roman"/>
          <w:sz w:val="18"/>
          <w:szCs w:val="18"/>
          <w:color w:val="B5072D"/>
          <w:strike w:val="1"/>
        </w:rPr>
        <w:t>stricken text</w:t>
      </w:r>
      <w:r>
        <w:rPr>
          <w:rFonts w:ascii="Times New Roman" w:cs="Times New Roman" w:eastAsia="Times New Roman" w:hAnsi="Times New Roman"/>
          <w:sz w:val="18"/>
          <w:szCs w:val="18"/>
          <w:color w:val="auto"/>
        </w:rPr>
        <w:t xml:space="preserve">) and by inserting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Amendment to Schedules to the Existing Credit Agreement. </w:t>
      </w:r>
      <w:r>
        <w:rPr>
          <w:rFonts w:ascii="Times New Roman" w:cs="Times New Roman" w:eastAsia="Times New Roman" w:hAnsi="Times New Roman"/>
          <w:sz w:val="18"/>
          <w:szCs w:val="18"/>
          <w:color w:val="auto"/>
        </w:rPr>
        <w:t>Subject to the satisfaction (or waiver by the Lenders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14.04 of the Existing Credit Agreement) of the conditions precedent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Schedule 1 of the Existing Credit Agreement is hereby amended and restated in its entirety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Conditions Precedent. </w:t>
      </w:r>
      <w:r>
        <w:rPr>
          <w:rFonts w:ascii="Times New Roman" w:cs="Times New Roman" w:eastAsia="Times New Roman" w:hAnsi="Times New Roman"/>
          <w:sz w:val="18"/>
          <w:szCs w:val="18"/>
          <w:color w:val="auto"/>
        </w:rPr>
        <w:t>This Amendment shall become effective upon the satisfaction or waiver of the following conditions precedent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satisfaction or waiver of the following conditions being referred herein as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right="460" w:firstLine="648"/>
        <w:spacing w:after="0" w:line="282" w:lineRule="auto"/>
        <w:rPr>
          <w:sz w:val="20"/>
          <w:szCs w:val="20"/>
          <w:color w:val="auto"/>
        </w:rPr>
      </w:pPr>
      <w:r>
        <w:rPr>
          <w:rFonts w:ascii="Times New Roman" w:cs="Times New Roman" w:eastAsia="Times New Roman" w:hAnsi="Times New Roman"/>
          <w:sz w:val="18"/>
          <w:szCs w:val="18"/>
          <w:color w:val="auto"/>
        </w:rPr>
        <w:t>(a)            Each Obligor and the Lenders shall have executed this Amendment, and the Administrative Agent shall have received a fully executed copy of this Amendment.</w:t>
      </w:r>
    </w:p>
    <w:p>
      <w:pPr>
        <w:spacing w:after="0" w:line="162" w:lineRule="exact"/>
        <w:rPr>
          <w:sz w:val="20"/>
          <w:szCs w:val="20"/>
          <w:color w:val="auto"/>
        </w:rPr>
      </w:pPr>
    </w:p>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(b)            The conditions precedent set forth in Section 6.02 of the Existing Credit Agreement are satisfied or waived in accordance with the terms of the Existing Credit Agreement.</w:t>
      </w:r>
    </w:p>
    <w:p>
      <w:pPr>
        <w:spacing w:after="0" w:line="162"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(c)            The Revenue Interest Financing Agreement (other than contingent obligations (including indemnification obligations) that by their terms are to survive the termination of the relevant documentation evidencing the Revenue Interest Financing Agreement) shall have been repaid or satisfied and discharged, and in connection therewith, all guarantees and Liens in respect thereof shall have been released on or prior to the Amendment Effective Date.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Reaffirmation. </w:t>
      </w:r>
      <w:r>
        <w:rPr>
          <w:rFonts w:ascii="Times New Roman" w:cs="Times New Roman" w:eastAsia="Times New Roman" w:hAnsi="Times New Roman"/>
          <w:sz w:val="18"/>
          <w:szCs w:val="18"/>
          <w:color w:val="auto"/>
        </w:rPr>
        <w:t>Each Obligor hereby acknowledges that is receiving substantial direct and indirect benefits as a result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hereby. Each Obligor hereby confirms its respective guarantees, pledges and grants of security interests, as applicable, under the Credit Agreement and each of the Security Documents to which it is party, and agrees that, notwithstanding the effectiveness of this Amendment and the transactions contemplated hereby, such guarantees, pledges and grants of security interests, as applicable, shall continue to be in full force and effect and shall, to the extent provided in the Credit Agreement or the applicable Security Document, accrue to the benefit of the Secured Parties in respect of, and to secure, the Obligations as amended by this Amendment. Each Obligor hereby reaffirms its obligations under each provision of each Loan Document to which it is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          Representations and Warranties. </w:t>
      </w:r>
      <w:r>
        <w:rPr>
          <w:rFonts w:ascii="Times New Roman" w:cs="Times New Roman" w:eastAsia="Times New Roman" w:hAnsi="Times New Roman"/>
          <w:sz w:val="18"/>
          <w:szCs w:val="18"/>
          <w:color w:val="auto"/>
        </w:rPr>
        <w:t>The Borrower and each other Obligor hereby jointly and severally represents and warrants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each Lender party hereto, as set forth below:</w:t>
      </w:r>
    </w:p>
    <w:p>
      <w:pPr>
        <w:spacing w:after="0" w:line="203" w:lineRule="exact"/>
        <w:rPr>
          <w:sz w:val="20"/>
          <w:szCs w:val="20"/>
          <w:color w:val="auto"/>
        </w:rPr>
      </w:pPr>
    </w:p>
    <w:p>
      <w:pPr>
        <w:ind w:left="660" w:right="22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Each Obligor has full power, authority and legal right to enter into and perform its obligations under this Amendment.</w:t>
      </w:r>
    </w:p>
    <w:p>
      <w:pPr>
        <w:spacing w:after="0" w:line="15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Authorization; Enforceability</w:t>
      </w:r>
      <w:r>
        <w:rPr>
          <w:rFonts w:ascii="Times New Roman" w:cs="Times New Roman" w:eastAsia="Times New Roman" w:hAnsi="Times New Roman"/>
          <w:sz w:val="18"/>
          <w:szCs w:val="18"/>
          <w:color w:val="auto"/>
        </w:rPr>
        <w:t xml:space="preserve">. The execution of this Amendment and the performance hereunder are within the applicable Obligor’s corporate or other organizational powers and have been duly authorized by all necessary corporate or other organizational action including, if required, approval by all necessary holders of Equity Interests. This Amendment has been duly executed and delivered by each Obligor and constitutes a legal, valid and binding obligation of each Obligor, enforceable against each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U.K. Obligor, each representation and warranty made in this clause (b) shall be subject to the Legal Reservations and the Perfection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right="120" w:firstLine="648"/>
        <w:spacing w:after="0" w:line="272"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color w:val="auto"/>
        </w:rPr>
        <w:t>Governmental and Other Approvals; No Conflicts</w:t>
      </w:r>
      <w:r>
        <w:rPr>
          <w:rFonts w:ascii="Times New Roman" w:cs="Times New Roman" w:eastAsia="Times New Roman" w:hAnsi="Times New Roman"/>
          <w:sz w:val="17"/>
          <w:szCs w:val="17"/>
          <w:color w:val="auto"/>
        </w:rPr>
        <w:t>. None of the execution, delivery and performance by each Obligor of the Amendment (i) requires any Governmental Approval of, registration or filing with, or any other action by, any Governmental Authority or any other Person, except for (x) such as have been obtained or made and are in full force and effect, (y) filings and recordings in respect of perfecting or recording the Liens created pursuant to the Security Documents, and (z) registrations or filings required under applicable securities laws,</w:t>
      </w:r>
    </w:p>
    <w:p>
      <w:pPr>
        <w:ind w:left="660" w:right="180" w:hanging="4"/>
        <w:spacing w:after="0" w:line="253" w:lineRule="auto"/>
        <w:tabs>
          <w:tab w:leader="none" w:pos="9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violate (1) any Law, (2) any Organic Document of any Obligor or (3) any order of any Governmental Authority, that in the case of clause (ii)(1) or clause (ii)(3),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spacing w:after="0" w:line="183" w:lineRule="exact"/>
        <w:rPr>
          <w:sz w:val="20"/>
          <w:szCs w:val="20"/>
          <w:color w:val="auto"/>
        </w:rPr>
      </w:pPr>
    </w:p>
    <w:p>
      <w:pPr>
        <w:ind w:left="660" w:right="120"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After giving effect to this Amendment, the representations and warranties contained in the Credit Agreement and in the other Loan Documents are true and correct in all material respects (or, in the case of any representation or warranty that is qualified by materiality, in all respects) on and as of the date hereof to the same extent as though made on and as of the date hereof, except to the extent such representations and warranties specifically relate to an earlier date, in which case such representations and warranties are true and correct in all material respects (or, in the case of any representation or warranty that is qualified by materiality, in all respects) on and as of such earlier date.</w:t>
      </w:r>
    </w:p>
    <w:p>
      <w:pPr>
        <w:spacing w:after="0" w:line="182" w:lineRule="exact"/>
        <w:rPr>
          <w:sz w:val="20"/>
          <w:szCs w:val="20"/>
          <w:color w:val="auto"/>
        </w:rPr>
      </w:pPr>
    </w:p>
    <w:p>
      <w:pPr>
        <w:ind w:left="660" w:right="22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No Default or Event of Default</w:t>
      </w:r>
      <w:r>
        <w:rPr>
          <w:rFonts w:ascii="Times New Roman" w:cs="Times New Roman" w:eastAsia="Times New Roman" w:hAnsi="Times New Roman"/>
          <w:sz w:val="18"/>
          <w:szCs w:val="18"/>
          <w:color w:val="auto"/>
        </w:rPr>
        <w:t>. No event has occurred and is continuing or would result after giving effect to this Amendment that would constitute an Event of Default or a Default.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5" w:lineRule="exact"/>
        <w:rPr>
          <w:sz w:val="20"/>
          <w:szCs w:val="20"/>
          <w:color w:val="auto"/>
        </w:rPr>
      </w:pPr>
    </w:p>
    <w:p>
      <w:pPr>
        <w:ind w:left="660" w:right="80"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References Within Loan Documents</w:t>
      </w:r>
      <w:r>
        <w:rPr>
          <w:rFonts w:ascii="Times New Roman" w:cs="Times New Roman" w:eastAsia="Times New Roman" w:hAnsi="Times New Roman"/>
          <w:sz w:val="18"/>
          <w:szCs w:val="18"/>
          <w:color w:val="auto"/>
        </w:rPr>
        <w:t>. On and after the Amendment Effective Date, (i) each reference in the Credit Agreement to “this Agreement” and the words “hereof,” “herein,” “hereunder,” or words of like import, and (ii) each reference in the Loan Documents to the “Credit Agreement”, in each case, shall mean and be a reference to the Credit Agreement as amended by Section 3 of this Amendment.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Amendment binds and is for the benefit of the successors and permitted assigns of each party.</w:t>
      </w:r>
    </w:p>
    <w:p>
      <w:pPr>
        <w:spacing w:after="0" w:line="225" w:lineRule="exact"/>
        <w:rPr>
          <w:sz w:val="20"/>
          <w:szCs w:val="20"/>
          <w:color w:val="auto"/>
        </w:rPr>
      </w:pPr>
    </w:p>
    <w:p>
      <w:pPr>
        <w:ind w:left="660"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Waiver</w:t>
      </w:r>
      <w:r>
        <w:rPr>
          <w:rFonts w:ascii="Times New Roman" w:cs="Times New Roman" w:eastAsia="Times New Roman" w:hAnsi="Times New Roman"/>
          <w:sz w:val="18"/>
          <w:szCs w:val="18"/>
          <w:color w:val="auto"/>
        </w:rPr>
        <w:t>. The Credit Agreement and all other Loan Documents shall remain in full force and effect, and are hereby ratified and confirmed and the execution, delivery and effectiveness of this Amendment shall not operate as a waiver of any right, power or remedy of the Administrative Agent or the Lenders, nor constitute a waiver of any provision of the Credit Agreement or any of the Loan Documents. None of the Administrative Agent or any Lender is under any obligation to enter into this Amendment. The entering into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EXCEPT AS PROVIDED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SECTION 8(d)(ii)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BELOW, THIS AMENDMENT AND THE RIGHTS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 OF THE PARTIES HEREUNDER SHALL BE GOVERNED BY, CONSTRUED IN ACCORDANCE WITH THE LAWS OF THE STATE OF NEW YORK, WITHOUT REGARD TO PRINCIPLES OF CONFLICTS OF LAWS THAT WOULD RESULT IN THE APPLICATION OF THE LAWS OF ANY OTHER JURISDICTION; PROVIDED THAT SECTION 5-1401 OF THE NEW YORK GENERAL OBLIGATIONS LAW SHALL APPLY.</w:t>
      </w:r>
    </w:p>
    <w:p>
      <w:pPr>
        <w:spacing w:after="0" w:line="179"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THE REAFFIRMATION OF SECURITY INTERESTS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THIS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SHALL BE GOVERNED BY, CONSTRUED AND TAKE EFFECT IN ACCORDANCE WITH ENGLISH LAW WHERE IT RELATES TO A SECURITY DOCUMENT GOVERNED BY ENGLISH LAW.</w:t>
      </w:r>
    </w:p>
    <w:p>
      <w:pPr>
        <w:spacing w:after="0" w:line="171"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Severability of Provisions.</w:t>
      </w:r>
      <w:r>
        <w:rPr>
          <w:rFonts w:ascii="Times New Roman" w:cs="Times New Roman" w:eastAsia="Times New Roman" w:hAnsi="Times New Roman"/>
          <w:sz w:val="18"/>
          <w:szCs w:val="18"/>
          <w:color w:val="auto"/>
        </w:rPr>
        <w:t xml:space="preserve"> Each provision of this Amendment is severable from every other provision in determining the enforceability of any provision.</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This Amendment shall constitute a Loan Document.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Electronic Execution of Certain Other Documents</w:t>
      </w:r>
      <w:r>
        <w:rPr>
          <w:rFonts w:ascii="Times New Roman" w:cs="Times New Roman" w:eastAsia="Times New Roman" w:hAnsi="Times New Roman"/>
          <w:sz w:val="18"/>
          <w:szCs w:val="18"/>
          <w:color w:val="auto"/>
        </w:rPr>
        <w:t>. 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Amendment,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VERONA PHARMA,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Mark W. Hahn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 Secretary and Chief Financial Officer</w:t>
      </w:r>
    </w:p>
    <w:p>
      <w:pPr>
        <w:spacing w:after="0" w:line="2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Mark W. Hahn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LOAN ACQUISITION FUND,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IIA,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7"/>
          <w:szCs w:val="17"/>
          <w:b w:val="1"/>
          <w:bCs w:val="1"/>
          <w:color w:val="auto"/>
        </w:rPr>
        <w:t>OAKTREE-TCDRS STRATEGIC CREDIT,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7"/>
          <w:szCs w:val="17"/>
          <w:b w:val="1"/>
          <w:bCs w:val="1"/>
          <w:color w:val="auto"/>
        </w:rPr>
        <w:t>OAKTREE-FORREST MULTI-STRATEGY,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40"/>
          </w:cols>
          <w:pgMar w:left="1440" w:top="900" w:right="141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F,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40"/>
          </w:cols>
          <w:pgMar w:left="1440" w:top="900" w:right="1419"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7"/>
          <w:szCs w:val="17"/>
          <w:b w:val="1"/>
          <w:bCs w:val="1"/>
          <w:color w:val="auto"/>
        </w:rPr>
        <w:t>OAKTREE-TSE 16 STRATEGIC CREDIT,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7"/>
          <w:szCs w:val="17"/>
          <w:b w:val="1"/>
          <w:bCs w:val="1"/>
          <w:color w:val="auto"/>
        </w:rPr>
        <w:t>INPRS STRATEGIC CREDIT HOLDINGS,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7"/>
          <w:szCs w:val="17"/>
          <w:b w:val="1"/>
          <w:bCs w:val="1"/>
          <w:color w:val="auto"/>
        </w:rPr>
        <w:t>OAKTREE SPECIALTY LENDING CORPORATION</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Advisors,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Advisor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7"/>
          <w:szCs w:val="17"/>
          <w:b w:val="1"/>
          <w:bCs w:val="1"/>
          <w:color w:val="auto"/>
        </w:rPr>
        <w:t>OAKTREE STRATEGIC CREDIT FUND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Advisors,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Advisor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7"/>
          <w:szCs w:val="17"/>
          <w:b w:val="1"/>
          <w:bCs w:val="1"/>
          <w:color w:val="auto"/>
        </w:rPr>
        <w:t>OAKTREE AZ STRATEGIC LENDING FUND,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AZ Strategic Lending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IIA,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7"/>
          <w:szCs w:val="17"/>
          <w:b w:val="1"/>
          <w:bCs w:val="1"/>
          <w:color w:val="auto"/>
        </w:rPr>
        <w:t>OAKTREE LSL FUND DELAWARE HOLDINGS EURRC,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Life Sciences Lending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Life Sciences Lending Fund GP Ltd.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00"/>
          </w:cols>
          <w:pgMar w:left="1440" w:top="900" w:right="959" w:bottom="1440" w:gutter="0" w:footer="0" w:header="0"/>
        </w:sectPr>
      </w:pPr>
    </w:p>
    <w:bookmarkStart w:id="23" w:name="page24"/>
    <w:bookmarkEnd w:id="23"/>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OAKTREE DIRECT LENDING FUND DELAWARE HOLDINGS NON-EURRC, L.P.</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Ltd.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900" w:right="779" w:bottom="1440" w:gutter="0" w:footer="0" w:header="0"/>
        </w:sectPr>
      </w:pPr>
    </w:p>
    <w:bookmarkStart w:id="24" w:name="page25"/>
    <w:bookmarkEnd w:id="24"/>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OAKTREE DIRECT LENDING FUND UNLEVERED DELAWARE HOLDINGS NON-EURRC, L.P.</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Ltd.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40"/>
          </w:cols>
          <w:pgMar w:left="1440" w:top="900" w:right="619" w:bottom="1440" w:gutter="0" w:footer="0" w:header="0"/>
        </w:sectPr>
      </w:pPr>
    </w:p>
    <w:bookmarkStart w:id="25" w:name="page26"/>
    <w:bookmarkEnd w:id="25"/>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OAKTREE DIRECT LENDING FUND VCOC DELAWARE HOLDINGS NON-EURRC, L.P.</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VCOC (Parallel),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Direct Lending Fund GP Ltd.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40"/>
          </w:cols>
          <w:pgMar w:left="1440" w:top="900" w:right="1219"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7"/>
          <w:szCs w:val="17"/>
          <w:b w:val="1"/>
          <w:bCs w:val="1"/>
          <w:color w:val="auto"/>
        </w:rPr>
        <w:t>OAKTREE JALAPENO INVESTMENT FUND,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Jalapeno Investment Fund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IIA,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Fund GP II,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7"/>
          <w:szCs w:val="17"/>
          <w:b w:val="1"/>
          <w:bCs w:val="1"/>
          <w:color w:val="auto"/>
        </w:rPr>
        <w:t>OCM LIFE SCIENCES PORTFOLIO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OCM Life Sciences Portfolio G.P.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Danial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Danial Lam</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Brendan Rowaan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Brendan Rowaan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attached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3DAFC2"/>
        </w:rPr>
        <w:t>EXHIBIT A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CREDIT AGREEMENT AND GUARANTY</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131445</wp:posOffset>
            </wp:positionV>
            <wp:extent cx="28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3DAFC2"/>
        </w:rPr>
        <w:t>as amended by the First Amendment to Credit Agreement and Guaranty,</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3DAFC2"/>
        </w:rPr>
        <w:t>dated as of March 27, 2025</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VERONA PHARMA,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Borrower,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GUARANTORS FROM TIME TO TIME PARTY HERETO,</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Guarantors,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LENDERS FROM TIME TO TIME PARTY HERETO</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the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OAKTREE FUND ADMINISTRATION, LLC,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Administrative Agent</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U.S. $</w:t>
      </w:r>
      <w:r>
        <w:rPr>
          <w:rFonts w:ascii="Times New Roman" w:cs="Times New Roman" w:eastAsia="Times New Roman" w:hAnsi="Times New Roman"/>
          <w:sz w:val="18"/>
          <w:szCs w:val="18"/>
          <w:color w:val="B5072D"/>
          <w:strike w:val="1"/>
        </w:rPr>
        <w:t>400,000,000</w:t>
      </w:r>
      <w:r>
        <w:rPr>
          <w:rFonts w:ascii="Times New Roman" w:cs="Times New Roman" w:eastAsia="Times New Roman" w:hAnsi="Times New Roman"/>
          <w:sz w:val="18"/>
          <w:szCs w:val="18"/>
          <w:u w:val="single" w:color="auto"/>
          <w:color w:val="3DAFC2"/>
        </w:rPr>
        <w:t>450,000,000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763270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128905</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3DAFC2"/>
            </w:tcBorders>
            <w:gridSpan w:val="2"/>
          </w:tcPr>
          <w:p>
            <w:pPr>
              <w:spacing w:after="0"/>
              <w:rPr>
                <w:sz w:val="20"/>
                <w:szCs w:val="20"/>
                <w:color w:val="auto"/>
              </w:rPr>
            </w:pPr>
            <w:r>
              <w:rPr>
                <w:rFonts w:ascii="Times New Roman" w:cs="Times New Roman" w:eastAsia="Times New Roman" w:hAnsi="Times New Roman"/>
                <w:sz w:val="18"/>
                <w:szCs w:val="18"/>
                <w:b w:val="1"/>
                <w:bCs w:val="1"/>
                <w:color w:val="3DAFC2"/>
                <w:w w:val="99"/>
              </w:rPr>
              <w:t>CREDIT AGREEMENT AND GUARANTY</w:t>
            </w: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3DAFC2"/>
              </w:rPr>
              <w:t>I</w:t>
            </w:r>
          </w:p>
        </w:tc>
      </w:tr>
      <w:tr>
        <w:trPr>
          <w:trHeight w:val="434"/>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Certain Defined Terms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Accounting Terms and Principles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B5072D"/>
                <w:strike w:val="1"/>
                <w:w w:val="88"/>
              </w:rPr>
              <w:t>36</w:t>
            </w:r>
          </w:p>
        </w:tc>
        <w:tc>
          <w:tcPr>
            <w:tcW w:w="180" w:type="dxa"/>
            <w:vAlign w:val="bottom"/>
            <w:tcBorders>
              <w:bottom w:val="single" w:sz="8" w:color="3DAFC2"/>
            </w:tcBorders>
          </w:tcPr>
          <w:p>
            <w:pPr>
              <w:jc w:val="right"/>
              <w:spacing w:after="0" w:line="194" w:lineRule="exact"/>
              <w:rPr>
                <w:sz w:val="20"/>
                <w:szCs w:val="20"/>
                <w:color w:val="auto"/>
              </w:rPr>
            </w:pPr>
            <w:r>
              <w:rPr>
                <w:rFonts w:ascii="Times New Roman" w:cs="Times New Roman" w:eastAsia="Times New Roman" w:hAnsi="Times New Roman"/>
                <w:sz w:val="18"/>
                <w:szCs w:val="18"/>
                <w:color w:val="3DAFC2"/>
                <w:w w:val="88"/>
              </w:rPr>
              <w:t>38</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Interpretation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37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38</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Division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38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39</w:t>
            </w:r>
          </w:p>
        </w:tc>
      </w:tr>
      <w:tr>
        <w:trPr>
          <w:trHeight w:val="412"/>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 THE COMMITMENT AND THE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38</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40</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38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40</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Borrowing Procedures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39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40</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Funding of Borrowings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39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41</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40</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41</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40</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41</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40</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41</w:t>
            </w:r>
          </w:p>
        </w:tc>
      </w:tr>
      <w:tr>
        <w:trPr>
          <w:trHeight w:val="412"/>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PAYMENTS OF PRINCIPAL AND INTEREST,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41</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43</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Scheduled Repayments and Prepayments Generally; Application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41</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43</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43</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44</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Commitment Termination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46</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Exit Fee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46</w:t>
            </w:r>
          </w:p>
        </w:tc>
      </w:tr>
      <w:tr>
        <w:trPr>
          <w:trHeight w:val="412"/>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 PAYMENTS,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45</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46</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46</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Computations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48</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4.03</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Set-Off</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48</w:t>
            </w:r>
          </w:p>
        </w:tc>
      </w:tr>
      <w:tr>
        <w:trPr>
          <w:trHeight w:val="412"/>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 YIELD PROTECTION, TAXES,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47</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49</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5.01</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Additional Costs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49</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5.02</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50</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49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50</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54</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55</w:t>
            </w:r>
          </w:p>
        </w:tc>
      </w:tr>
      <w:tr>
        <w:trPr>
          <w:trHeight w:val="412"/>
        </w:trPr>
        <w:tc>
          <w:tcPr>
            <w:tcW w:w="10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 CONDITIONS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53</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55</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Conditions to Closing</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55</w:t>
            </w:r>
          </w:p>
        </w:tc>
      </w:tr>
      <w:tr>
        <w:trPr>
          <w:trHeight w:val="196"/>
        </w:trPr>
        <w:tc>
          <w:tcPr>
            <w:tcW w:w="9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6.02</w:t>
            </w:r>
          </w:p>
        </w:tc>
        <w:tc>
          <w:tcPr>
            <w:tcW w:w="99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Conditions to the Borrowing of All Loans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58</w:t>
            </w:r>
          </w:p>
        </w:tc>
      </w:tr>
      <w:tr>
        <w:trPr>
          <w:trHeight w:val="722"/>
        </w:trPr>
        <w:tc>
          <w:tcPr>
            <w:tcW w:w="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SECTION 7. REPRESENTATIONS AND WARRANTIES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B5072D"/>
                <w:strike w:val="1"/>
                <w:w w:val="88"/>
              </w:rPr>
              <w:t>58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DAFC2"/>
                <w:w w:val="88"/>
              </w:rPr>
              <w:t>59</w:t>
            </w:r>
          </w:p>
        </w:tc>
        <w:tc>
          <w:tcPr>
            <w:tcW w:w="0" w:type="dxa"/>
            <w:vAlign w:val="bottom"/>
          </w:tcPr>
          <w:p>
            <w:pPr>
              <w:spacing w:after="0" w:line="20" w:lineRule="exact"/>
              <w:rPr>
                <w:sz w:val="1"/>
                <w:szCs w:val="1"/>
                <w:color w:val="auto"/>
              </w:rPr>
            </w:pPr>
          </w:p>
        </w:tc>
      </w:tr>
      <w:tr>
        <w:trPr>
          <w:trHeight w:val="179"/>
        </w:trPr>
        <w:tc>
          <w:tcPr>
            <w:tcW w:w="10880" w:type="dxa"/>
            <w:vAlign w:val="bottom"/>
            <w:gridSpan w:val="5"/>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3DAFC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Power and Authority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59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Governmental and Other Approvals; No Conflicts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60</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7.04</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Material Adverse Effect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60</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59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61</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 Actions or Proceedings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64</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Laws and Agreements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64</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7.08</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65</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Full Disclosure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65</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Investment Company Act and Margin Stock Regulation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65</w:t>
            </w:r>
          </w:p>
        </w:tc>
        <w:tc>
          <w:tcPr>
            <w:tcW w:w="0" w:type="dxa"/>
            <w:vAlign w:val="bottom"/>
          </w:tcPr>
          <w:p>
            <w:pPr>
              <w:spacing w:after="0"/>
              <w:rPr>
                <w:sz w:val="1"/>
                <w:szCs w:val="1"/>
                <w:color w:val="auto"/>
              </w:rPr>
            </w:pPr>
          </w:p>
        </w:tc>
      </w:tr>
      <w:tr>
        <w:trPr>
          <w:trHeight w:val="196"/>
        </w:trPr>
        <w:tc>
          <w:tcPr>
            <w:tcW w:w="8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88"/>
              </w:rPr>
              <w:t>7.11</w:t>
            </w:r>
          </w:p>
        </w:tc>
        <w:tc>
          <w:tcPr>
            <w:tcW w:w="340" w:type="dxa"/>
            <w:vAlign w:val="bottom"/>
          </w:tcPr>
          <w:p>
            <w:pPr>
              <w:spacing w:after="0"/>
              <w:rPr>
                <w:sz w:val="17"/>
                <w:szCs w:val="17"/>
                <w:color w:val="auto"/>
              </w:rPr>
            </w:pP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65</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65</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Indebtedness and Liens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Material Agreements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Restrictive Agreements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Real Property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Pension Matters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Regulatory Approvals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67</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68</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OFAC; Anti-Terrorism Laws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68</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7.21</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Anti-Corruption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68</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Priority of Obligations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7.23</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Royalty and Other Payments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7.24</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Non-Competes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Security Interest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3DAFC2"/>
              </w:rPr>
              <w:t>7.</w:t>
            </w:r>
            <w:r>
              <w:rPr>
                <w:rFonts w:ascii="Times New Roman" w:cs="Times New Roman" w:eastAsia="Times New Roman" w:hAnsi="Times New Roman"/>
                <w:sz w:val="18"/>
                <w:szCs w:val="18"/>
                <w:u w:val="single" w:color="auto"/>
                <w:color w:val="3DAFC2"/>
              </w:rPr>
              <w:t>26</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DAFC2"/>
              </w:rPr>
              <w:t>New Molecular Entity</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rPr>
              <w:t>69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3DAFC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shd w:val="clear" w:color="auto" w:fill="3DAFC2"/>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DAF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8. AFFIRMATIVE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68</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and Other Information</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68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69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8.02</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Notices of Material Events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70</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72</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8.03</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Existence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74</w:t>
            </w:r>
          </w:p>
        </w:tc>
        <w:tc>
          <w:tcPr>
            <w:tcW w:w="0" w:type="dxa"/>
            <w:vAlign w:val="bottom"/>
          </w:tcPr>
          <w:p>
            <w:pPr>
              <w:spacing w:after="0"/>
              <w:rPr>
                <w:sz w:val="1"/>
                <w:szCs w:val="1"/>
                <w:color w:val="auto"/>
              </w:rPr>
            </w:pPr>
          </w:p>
        </w:tc>
      </w:tr>
      <w:tr>
        <w:trPr>
          <w:trHeight w:val="196"/>
        </w:trPr>
        <w:tc>
          <w:tcPr>
            <w:tcW w:w="114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8.04</w:t>
            </w:r>
          </w:p>
        </w:tc>
        <w:tc>
          <w:tcPr>
            <w:tcW w:w="9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Payment of Obligations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74</w:t>
            </w:r>
          </w:p>
        </w:tc>
        <w:tc>
          <w:tcPr>
            <w:tcW w:w="0" w:type="dxa"/>
            <w:vAlign w:val="bottom"/>
          </w:tcPr>
          <w:p>
            <w:pPr>
              <w:spacing w:after="0"/>
              <w:rPr>
                <w:sz w:val="1"/>
                <w:szCs w:val="1"/>
                <w:color w:val="auto"/>
              </w:rPr>
            </w:pPr>
          </w:p>
        </w:tc>
      </w:tr>
      <w:tr>
        <w:trPr>
          <w:trHeight w:val="723"/>
        </w:trPr>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1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8.05</w:t>
            </w:r>
          </w:p>
        </w:tc>
        <w:tc>
          <w:tcPr>
            <w:tcW w:w="9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B5072D"/>
                <w:strike w:val="1"/>
                <w:w w:val="88"/>
              </w:rPr>
              <w:t>73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DAFC2"/>
                <w:w w:val="88"/>
              </w:rPr>
              <w:t>74</w:t>
            </w:r>
          </w:p>
        </w:tc>
        <w:tc>
          <w:tcPr>
            <w:tcW w:w="0" w:type="dxa"/>
            <w:vAlign w:val="bottom"/>
          </w:tcPr>
          <w:p>
            <w:pPr>
              <w:spacing w:after="0" w:line="20" w:lineRule="exact"/>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974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3DAFC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8.06</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Books and Records; Inspection Rights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75</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8.07</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Laws and Other Obligations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76</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8.08</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Maintenance of Properties, Etc.</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76</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8.09</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76</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8.10</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76</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8.11</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Certain Obligations Respecting Subsidiaries; Further Assurances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76</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8.12</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Termination of Non-Permitted Liens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79</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Quarterly Call with Borrower and Management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79</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8.14</w:t>
            </w:r>
          </w:p>
        </w:tc>
        <w:tc>
          <w:tcPr>
            <w:tcW w:w="2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B5072D"/>
                <w:strike w:val="1"/>
                <w:w w:val="98"/>
              </w:rPr>
              <w:t>Evidence of New Chemical Exclusivity</w:t>
            </w:r>
          </w:p>
        </w:tc>
        <w:tc>
          <w:tcPr>
            <w:tcW w:w="800" w:type="dxa"/>
            <w:vAlign w:val="bottom"/>
            <w:tcBorders>
              <w:bottom w:val="single" w:sz="8" w:color="3DAFC2"/>
            </w:tcBorders>
          </w:tcPr>
          <w:p>
            <w:pPr>
              <w:spacing w:after="0" w:line="196" w:lineRule="exact"/>
              <w:rPr>
                <w:sz w:val="20"/>
                <w:szCs w:val="20"/>
                <w:color w:val="auto"/>
              </w:rPr>
            </w:pPr>
            <w:r>
              <w:rPr>
                <w:rFonts w:ascii="Times New Roman" w:cs="Times New Roman" w:eastAsia="Times New Roman" w:hAnsi="Times New Roman"/>
                <w:sz w:val="18"/>
                <w:szCs w:val="18"/>
                <w:color w:val="3DAFC2"/>
                <w:w w:val="98"/>
              </w:rPr>
              <w:t>[Reserved]</w:t>
            </w:r>
          </w:p>
        </w:tc>
        <w:tc>
          <w:tcPr>
            <w:tcW w:w="6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79</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8.15</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Maintenance of Regulatory Approvals, Contracts, Intellectual Property, Etc.</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77</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79</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80</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8.17</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Cash Management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80</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8.18</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Post-Closing Obligations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81</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8.19</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Pension Schemes.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79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82</w:t>
            </w:r>
          </w:p>
        </w:tc>
        <w:tc>
          <w:tcPr>
            <w:tcW w:w="0" w:type="dxa"/>
            <w:vAlign w:val="bottom"/>
          </w:tcPr>
          <w:p>
            <w:pPr>
              <w:spacing w:after="0"/>
              <w:rPr>
                <w:sz w:val="1"/>
                <w:szCs w:val="1"/>
                <w:color w:val="auto"/>
              </w:rPr>
            </w:pPr>
          </w:p>
        </w:tc>
      </w:tr>
      <w:tr>
        <w:trPr>
          <w:trHeight w:val="41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9. NEGATIVE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88"/>
              </w:rPr>
              <w:t>80</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82</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9.01</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80</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82</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9.02</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84</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9.03</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Fundamental Changes and Acquisitions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87</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9.04</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Lines of Business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88</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9.05</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86</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88</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9.06</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88</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90</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9.07</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Payments of Indebtedness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91</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9.08</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Change in Fiscal Year</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91</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Sales of Assets, Etc.</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89</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91</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91</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93</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9.11</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Restrictive Agreements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92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94</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9.12</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Modifications and Terminations of Material Agreements and Organic Documents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92</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95</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9.13</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Outbound Licenses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93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95</w:t>
            </w:r>
          </w:p>
        </w:tc>
        <w:tc>
          <w:tcPr>
            <w:tcW w:w="0" w:type="dxa"/>
            <w:vAlign w:val="bottom"/>
          </w:tcPr>
          <w:p>
            <w:pPr>
              <w:spacing w:after="0"/>
              <w:rPr>
                <w:sz w:val="1"/>
                <w:szCs w:val="1"/>
                <w:color w:val="auto"/>
              </w:rPr>
            </w:pPr>
          </w:p>
        </w:tc>
      </w:tr>
      <w:tr>
        <w:trPr>
          <w:trHeight w:val="196"/>
        </w:trPr>
        <w:tc>
          <w:tcPr>
            <w:tcW w:w="11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9.14</w:t>
            </w: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Sales and Leasebacks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88"/>
              </w:rPr>
              <w:t>93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95</w:t>
            </w:r>
          </w:p>
        </w:tc>
        <w:tc>
          <w:tcPr>
            <w:tcW w:w="0" w:type="dxa"/>
            <w:vAlign w:val="bottom"/>
          </w:tcPr>
          <w:p>
            <w:pPr>
              <w:spacing w:after="0"/>
              <w:rPr>
                <w:sz w:val="1"/>
                <w:szCs w:val="1"/>
                <w:color w:val="auto"/>
              </w:rPr>
            </w:pPr>
          </w:p>
        </w:tc>
      </w:tr>
      <w:tr>
        <w:trPr>
          <w:trHeight w:val="723"/>
        </w:trPr>
        <w:tc>
          <w:tcPr>
            <w:tcW w:w="1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vMerge w:val="restart"/>
          </w:tcPr>
          <w:p>
            <w:pPr>
              <w:spacing w:after="0"/>
              <w:rPr>
                <w:sz w:val="2"/>
                <w:szCs w:val="2"/>
                <w:color w:val="auto"/>
              </w:rPr>
            </w:pPr>
          </w:p>
        </w:tc>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Hazardous Material</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B5072D"/>
                <w:strike w:val="1"/>
              </w:rPr>
              <w:t>93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DAFC2"/>
                <w:w w:val="88"/>
              </w:rPr>
              <w:t>95</w:t>
            </w:r>
          </w:p>
        </w:tc>
        <w:tc>
          <w:tcPr>
            <w:tcW w:w="0" w:type="dxa"/>
            <w:vAlign w:val="bottom"/>
          </w:tcPr>
          <w:p>
            <w:pPr>
              <w:spacing w:after="0" w:line="20" w:lineRule="exact"/>
              <w:rPr>
                <w:sz w:val="1"/>
                <w:szCs w:val="1"/>
                <w:color w:val="auto"/>
              </w:rPr>
            </w:pPr>
          </w:p>
        </w:tc>
      </w:tr>
      <w:tr>
        <w:trPr>
          <w:trHeight w:val="179"/>
        </w:trPr>
        <w:tc>
          <w:tcPr>
            <w:tcW w:w="9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560" w:type="dxa"/>
            <w:vAlign w:val="bottom"/>
            <w:gridSpan w:val="2"/>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Borders>
              <w:bottom w:val="single" w:sz="8" w:color="3DAFC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9.16</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Accounting Changes</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Compliance with ERISA</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93</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96</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9.18</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Sanctions; Anti-Corruption Use of Proceeds</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96</w:t>
            </w:r>
          </w:p>
        </w:tc>
        <w:tc>
          <w:tcPr>
            <w:tcW w:w="0" w:type="dxa"/>
            <w:vAlign w:val="bottom"/>
          </w:tcPr>
          <w:p>
            <w:pPr>
              <w:spacing w:after="0"/>
              <w:rPr>
                <w:sz w:val="1"/>
                <w:szCs w:val="1"/>
                <w:color w:val="auto"/>
              </w:rPr>
            </w:pPr>
          </w:p>
        </w:tc>
      </w:tr>
      <w:tr>
        <w:trPr>
          <w:trHeight w:val="412"/>
        </w:trPr>
        <w:tc>
          <w:tcPr>
            <w:tcW w:w="10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10. FINANCIAL COVENANTS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B5072D"/>
                <w:strike w:val="1"/>
              </w:rPr>
              <w:t>94</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96</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10.01</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Minimum Liquidity</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96</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10.02</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Minimum Net Sales</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94</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96</w:t>
            </w:r>
          </w:p>
        </w:tc>
        <w:tc>
          <w:tcPr>
            <w:tcW w:w="0" w:type="dxa"/>
            <w:vAlign w:val="bottom"/>
          </w:tcPr>
          <w:p>
            <w:pPr>
              <w:spacing w:after="0"/>
              <w:rPr>
                <w:sz w:val="1"/>
                <w:szCs w:val="1"/>
                <w:color w:val="auto"/>
              </w:rPr>
            </w:pPr>
          </w:p>
        </w:tc>
      </w:tr>
      <w:tr>
        <w:trPr>
          <w:trHeight w:val="412"/>
        </w:trPr>
        <w:tc>
          <w:tcPr>
            <w:tcW w:w="10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11. EVENTS OF DEFAULT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B5072D"/>
                <w:strike w:val="1"/>
              </w:rPr>
              <w:t>95</w:t>
            </w:r>
          </w:p>
        </w:tc>
        <w:tc>
          <w:tcPr>
            <w:tcW w:w="18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97</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11.01</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Events of Default</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95</w:t>
            </w:r>
          </w:p>
        </w:tc>
        <w:tc>
          <w:tcPr>
            <w:tcW w:w="18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97</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11.02</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Remedies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98</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101</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11.03</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Additional Remedies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99</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101</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11.04</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Minimum Net Sales Covenant Cure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rPr>
              <w:t>99</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101</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11.05</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Payment of Yield Protection Premium and Exit Fee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100</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102</w:t>
            </w:r>
          </w:p>
        </w:tc>
        <w:tc>
          <w:tcPr>
            <w:tcW w:w="0" w:type="dxa"/>
            <w:vAlign w:val="bottom"/>
          </w:tcPr>
          <w:p>
            <w:pPr>
              <w:spacing w:after="0"/>
              <w:rPr>
                <w:sz w:val="1"/>
                <w:szCs w:val="1"/>
                <w:color w:val="auto"/>
              </w:rPr>
            </w:pPr>
          </w:p>
        </w:tc>
      </w:tr>
      <w:tr>
        <w:trPr>
          <w:trHeight w:val="412"/>
        </w:trPr>
        <w:tc>
          <w:tcPr>
            <w:tcW w:w="10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12. THE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96"/>
              </w:rPr>
              <w:t>101</w:t>
            </w:r>
          </w:p>
        </w:tc>
        <w:tc>
          <w:tcPr>
            <w:tcW w:w="260" w:type="dxa"/>
            <w:vAlign w:val="bottom"/>
            <w:tcBorders>
              <w:bottom w:val="single" w:sz="8" w:color="3DAFC2"/>
            </w:tcBorders>
            <w:gridSpan w:val="3"/>
          </w:tcPr>
          <w:p>
            <w:pPr>
              <w:jc w:val="right"/>
              <w:spacing w:after="0"/>
              <w:rPr>
                <w:sz w:val="20"/>
                <w:szCs w:val="20"/>
                <w:color w:val="auto"/>
              </w:rPr>
            </w:pPr>
            <w:r>
              <w:rPr>
                <w:rFonts w:ascii="Times New Roman" w:cs="Times New Roman" w:eastAsia="Times New Roman" w:hAnsi="Times New Roman"/>
                <w:sz w:val="18"/>
                <w:szCs w:val="18"/>
                <w:color w:val="3DAFC2"/>
                <w:w w:val="88"/>
              </w:rPr>
              <w:t>104</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12.01</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Appointment and Duties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101</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104</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12.02</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103</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12.03</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Use of Discretion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103</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12.04</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Delegation of Rights and Duties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103</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106</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12.05</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Reliance and Liability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104</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106</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12.06</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 Individually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105</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108</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12.07</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Lender Credit Decision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106</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108</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12.08</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Expenses; Indemnities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106</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108</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12.09</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Resignation of the Administrative Agent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107</w:t>
            </w:r>
          </w:p>
        </w:tc>
        <w:tc>
          <w:tcPr>
            <w:tcW w:w="260" w:type="dxa"/>
            <w:vAlign w:val="bottom"/>
            <w:tcBorders>
              <w:bottom w:val="single" w:sz="8" w:color="3DAFC2"/>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109</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12.10</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Release of Collateral or Guarantors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107</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110</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12.11</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Additional Secured Parties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108</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110</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12.12</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Agent May File Proofs of Claim</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109</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111</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12.13</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Acknowledgements of Lenders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109</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112</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3DAFC2"/>
                <w:w w:val="93"/>
              </w:rPr>
              <w:t>12.</w:t>
            </w:r>
            <w:r>
              <w:rPr>
                <w:rFonts w:ascii="Times New Roman" w:cs="Times New Roman" w:eastAsia="Times New Roman" w:hAnsi="Times New Roman"/>
                <w:sz w:val="18"/>
                <w:szCs w:val="18"/>
                <w:u w:val="single" w:color="auto"/>
                <w:color w:val="3DAFC2"/>
                <w:w w:val="93"/>
              </w:rPr>
              <w:t>14</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3DAFC2"/>
              </w:rPr>
              <w:t>Permitted Working Capital Intercreditor Agreement</w:t>
            </w:r>
          </w:p>
        </w:tc>
        <w:tc>
          <w:tcPr>
            <w:tcW w:w="5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3DAFC2"/>
              </w:rPr>
              <w:t>114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3DAFC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shd w:val="clear" w:color="auto" w:fill="3DAFC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DAF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13. GUARANTY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B5072D"/>
                <w:strike w:val="1"/>
                <w:w w:val="96"/>
              </w:rPr>
              <w:t>112</w:t>
            </w:r>
          </w:p>
        </w:tc>
        <w:tc>
          <w:tcPr>
            <w:tcW w:w="240" w:type="dxa"/>
            <w:vAlign w:val="bottom"/>
            <w:tcBorders>
              <w:bottom w:val="single" w:sz="8" w:color="3DAFC2"/>
            </w:tcBorders>
            <w:gridSpan w:val="2"/>
          </w:tcPr>
          <w:p>
            <w:pPr>
              <w:jc w:val="right"/>
              <w:spacing w:after="0"/>
              <w:rPr>
                <w:sz w:val="20"/>
                <w:szCs w:val="20"/>
                <w:color w:val="auto"/>
              </w:rPr>
            </w:pPr>
            <w:r>
              <w:rPr>
                <w:rFonts w:ascii="Times New Roman" w:cs="Times New Roman" w:eastAsia="Times New Roman" w:hAnsi="Times New Roman"/>
                <w:sz w:val="18"/>
                <w:szCs w:val="18"/>
                <w:color w:val="3DAFC2"/>
                <w:w w:val="81"/>
              </w:rPr>
              <w:t>115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13.01</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The Guaranty</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112</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13.02</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Obligations Unconditional</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112</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115</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13.05</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116</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119</w:t>
            </w:r>
          </w:p>
        </w:tc>
        <w:tc>
          <w:tcPr>
            <w:tcW w:w="0" w:type="dxa"/>
            <w:vAlign w:val="bottom"/>
          </w:tcPr>
          <w:p>
            <w:pPr>
              <w:spacing w:after="0"/>
              <w:rPr>
                <w:sz w:val="1"/>
                <w:szCs w:val="1"/>
                <w:color w:val="auto"/>
              </w:rPr>
            </w:pPr>
          </w:p>
        </w:tc>
      </w:tr>
      <w:tr>
        <w:trPr>
          <w:trHeight w:val="196"/>
        </w:trPr>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w w:val="93"/>
              </w:rPr>
              <w:t>13.06</w:t>
            </w:r>
          </w:p>
        </w:tc>
        <w:tc>
          <w:tcPr>
            <w:tcW w:w="240" w:type="dxa"/>
            <w:vAlign w:val="bottom"/>
          </w:tcPr>
          <w:p>
            <w:pPr>
              <w:spacing w:after="0"/>
              <w:rPr>
                <w:sz w:val="17"/>
                <w:szCs w:val="17"/>
                <w:color w:val="auto"/>
              </w:rPr>
            </w:pPr>
          </w:p>
        </w:tc>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Subrogation</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116</w:t>
            </w:r>
          </w:p>
        </w:tc>
        <w:tc>
          <w:tcPr>
            <w:tcW w:w="240" w:type="dxa"/>
            <w:vAlign w:val="bottom"/>
            <w:tcBorders>
              <w:bottom w:val="single" w:sz="8" w:color="3DAFC2"/>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DAFC2"/>
                <w:w w:val="81"/>
              </w:rPr>
              <w:t>119</w:t>
            </w:r>
          </w:p>
        </w:tc>
        <w:tc>
          <w:tcPr>
            <w:tcW w:w="0" w:type="dxa"/>
            <w:vAlign w:val="bottom"/>
          </w:tcPr>
          <w:p>
            <w:pPr>
              <w:spacing w:after="0"/>
              <w:rPr>
                <w:sz w:val="1"/>
                <w:szCs w:val="1"/>
                <w:color w:val="auto"/>
              </w:rPr>
            </w:pPr>
          </w:p>
        </w:tc>
      </w:tr>
      <w:tr>
        <w:trPr>
          <w:trHeight w:val="723"/>
        </w:trPr>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13.07</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Remedies</w:t>
            </w:r>
          </w:p>
        </w:tc>
        <w:tc>
          <w:tcPr>
            <w:tcW w:w="846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B5072D"/>
                <w:strike w:val="1"/>
                <w:w w:val="96"/>
              </w:rPr>
              <w:t>116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3DAFC2"/>
                <w:w w:val="88"/>
              </w:rPr>
              <w:t>119</w:t>
            </w: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4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3DAFC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Instrument for the Payment of Money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Continuing Guarantee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13.10</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Contribution with Respect to Guaranteed Obligations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13.11</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General Limitation on Guarantee Obligations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121</w:t>
            </w:r>
          </w:p>
        </w:tc>
        <w:tc>
          <w:tcPr>
            <w:tcW w:w="0" w:type="dxa"/>
            <w:vAlign w:val="bottom"/>
          </w:tcPr>
          <w:p>
            <w:pPr>
              <w:spacing w:after="0"/>
              <w:rPr>
                <w:sz w:val="1"/>
                <w:szCs w:val="1"/>
                <w:color w:val="auto"/>
              </w:rPr>
            </w:pPr>
          </w:p>
        </w:tc>
      </w:tr>
      <w:tr>
        <w:trPr>
          <w:trHeight w:val="412"/>
        </w:trPr>
        <w:tc>
          <w:tcPr>
            <w:tcW w:w="10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14.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B5072D"/>
                <w:strike w:val="1"/>
                <w:w w:val="96"/>
              </w:rPr>
              <w:t>118</w:t>
            </w:r>
          </w:p>
        </w:tc>
        <w:tc>
          <w:tcPr>
            <w:tcW w:w="260" w:type="dxa"/>
            <w:vAlign w:val="bottom"/>
            <w:tcBorders>
              <w:bottom w:val="single" w:sz="8" w:color="3DAFC2"/>
            </w:tcBorders>
          </w:tcPr>
          <w:p>
            <w:pPr>
              <w:jc w:val="right"/>
              <w:spacing w:after="0"/>
              <w:rPr>
                <w:sz w:val="20"/>
                <w:szCs w:val="20"/>
                <w:color w:val="auto"/>
              </w:rPr>
            </w:pPr>
            <w:r>
              <w:rPr>
                <w:rFonts w:ascii="Times New Roman" w:cs="Times New Roman" w:eastAsia="Times New Roman" w:hAnsi="Times New Roman"/>
                <w:sz w:val="18"/>
                <w:szCs w:val="18"/>
                <w:color w:val="3DAFC2"/>
                <w:w w:val="88"/>
              </w:rPr>
              <w:t>121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No Waiver</w:t>
            </w: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14.02</w:t>
            </w:r>
          </w:p>
        </w:tc>
        <w:tc>
          <w:tcPr>
            <w:tcW w:w="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98"/>
              </w:rPr>
              <w:t>Notices</w:t>
            </w:r>
          </w:p>
        </w:tc>
        <w:tc>
          <w:tcPr>
            <w:tcW w:w="5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14.03</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Expenses, Indemnification, Etc.</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118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14.04</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Amendments, Etc.</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120</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123</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14.05</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122</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125</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14.06</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124</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127</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14.07</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Captions</w:t>
            </w: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125</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128</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14.08</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Counterparts, Effectiveness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125</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128</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14.09</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125</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128</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14.10</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Jurisdiction, Service of Process and Venue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126</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129</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14.11</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126</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129</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14.12</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Waiver of Immunity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126</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129</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14.13</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126</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129</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14.14</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14.15</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No Fiduciary Relationship</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14.16</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w w:val="99"/>
              </w:rPr>
              <w:t>Confidentiality</w:t>
            </w:r>
          </w:p>
        </w:tc>
        <w:tc>
          <w:tcPr>
            <w:tcW w:w="8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127</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130</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14.17</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14.18</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128</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131</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14.19</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129</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132</w:t>
            </w:r>
          </w:p>
        </w:tc>
        <w:tc>
          <w:tcPr>
            <w:tcW w:w="0" w:type="dxa"/>
            <w:vAlign w:val="bottom"/>
          </w:tcPr>
          <w:p>
            <w:pPr>
              <w:spacing w:after="0"/>
              <w:rPr>
                <w:sz w:val="1"/>
                <w:szCs w:val="1"/>
                <w:color w:val="auto"/>
              </w:rPr>
            </w:pPr>
          </w:p>
        </w:tc>
      </w:tr>
      <w:tr>
        <w:trPr>
          <w:trHeight w:val="196"/>
        </w:trPr>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14.20</w:t>
            </w:r>
          </w:p>
        </w:tc>
        <w:tc>
          <w:tcPr>
            <w:tcW w:w="96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B5072D"/>
                <w:strike w:val="1"/>
                <w:w w:val="96"/>
              </w:rPr>
              <w:t>129</w:t>
            </w:r>
          </w:p>
        </w:tc>
        <w:tc>
          <w:tcPr>
            <w:tcW w:w="260" w:type="dxa"/>
            <w:vAlign w:val="bottom"/>
            <w:tcBorders>
              <w:bottom w:val="single" w:sz="8" w:color="3DAFC2"/>
            </w:tcBorders>
          </w:tcPr>
          <w:p>
            <w:pPr>
              <w:jc w:val="right"/>
              <w:spacing w:after="0" w:line="196" w:lineRule="exact"/>
              <w:rPr>
                <w:sz w:val="20"/>
                <w:szCs w:val="20"/>
                <w:color w:val="auto"/>
              </w:rPr>
            </w:pPr>
            <w:r>
              <w:rPr>
                <w:rFonts w:ascii="Times New Roman" w:cs="Times New Roman" w:eastAsia="Times New Roman" w:hAnsi="Times New Roman"/>
                <w:sz w:val="18"/>
                <w:szCs w:val="18"/>
                <w:color w:val="3DAFC2"/>
                <w:w w:val="88"/>
              </w:rPr>
              <w:t>132</w:t>
            </w:r>
          </w:p>
        </w:tc>
        <w:tc>
          <w:tcPr>
            <w:tcW w:w="0" w:type="dxa"/>
            <w:vAlign w:val="bottom"/>
          </w:tcPr>
          <w:p>
            <w:pPr>
              <w:spacing w:after="0"/>
              <w:rPr>
                <w:sz w:val="1"/>
                <w:szCs w:val="1"/>
                <w:color w:val="auto"/>
              </w:rPr>
            </w:pPr>
          </w:p>
        </w:tc>
      </w:tr>
      <w:tr>
        <w:trPr>
          <w:trHeight w:val="480"/>
        </w:trPr>
        <w:tc>
          <w:tcPr>
            <w:tcW w:w="10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SCHEDULES AND EXHIBITS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680" w:type="dxa"/>
            <w:vAlign w:val="bottom"/>
          </w:tcPr>
          <w:p>
            <w:pPr>
              <w:spacing w:after="0"/>
              <w:rPr>
                <w:sz w:val="24"/>
                <w:szCs w:val="24"/>
                <w:color w:val="auto"/>
              </w:rPr>
            </w:pPr>
          </w:p>
        </w:tc>
        <w:tc>
          <w:tcPr>
            <w:tcW w:w="54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Schedule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680" w:type="dxa"/>
            <w:vAlign w:val="bottom"/>
          </w:tcPr>
          <w:p>
            <w:pPr>
              <w:spacing w:after="0"/>
              <w:rPr>
                <w:sz w:val="18"/>
                <w:szCs w:val="18"/>
                <w:color w:val="auto"/>
              </w:rPr>
            </w:pPr>
          </w:p>
        </w:tc>
        <w:tc>
          <w:tcPr>
            <w:tcW w:w="54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Permitted Licenses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7.05(b)</w:t>
            </w:r>
          </w:p>
        </w:tc>
        <w:tc>
          <w:tcPr>
            <w:tcW w:w="54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Intellectual Property</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7.06(b)</w:t>
            </w: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7.08</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Regarding Subsidiaries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7.13(a)</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7.13(b)</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7.14</w:t>
            </w: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Agreements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7.15</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7.16</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Property Owned or Leased by Obligors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7.18(c)</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Adverse Findings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7.19</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7.23</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Royalty and Other Payments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9.05</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Borrowing Notice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Guarantee Assumption Agreement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U.S. Tax Compliance Certificate (For Foreign Lenders That Are Not Partnerships For U.S. Federal Income Tax</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Not Partnerships For U.S. Federal Income Tax</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D-3</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Partnerships For U.S. Federal Income Tax</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D-4</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U.S. Tax Compliance Certificate (For Foreign Lenders That Are Partnerships For U.S. Federal Income Tax</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Bailee Letter</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Intercompany Subordination Agreement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Funding Date Certificate</w:t>
            </w: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M-1</w:t>
            </w:r>
          </w:p>
        </w:tc>
        <w:tc>
          <w:tcPr>
            <w:tcW w:w="80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9"/>
              </w:rPr>
              <w:t>Form of Tranche C Net Sales Condition Certificate</w:t>
            </w:r>
          </w:p>
        </w:tc>
        <w:tc>
          <w:tcPr>
            <w:tcW w:w="5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70C0"/>
              </w:rPr>
              <w:t>[Reserved]</w:t>
            </w: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shd w:val="clear" w:color="auto" w:fill="0070C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M-2</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Tranche D Net Sales Condition Certificate</w:t>
            </w:r>
          </w:p>
        </w:tc>
      </w:tr>
      <w:tr>
        <w:trPr>
          <w:trHeight w:val="918"/>
        </w:trPr>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3DAFC2"/>
        </w:rPr>
        <w:t>EXHIBIT A TO FIRST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 AND GUARANTY</w:t>
      </w:r>
    </w:p>
    <w:p>
      <w:pPr>
        <w:spacing w:after="0" w:line="22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CREDIT AGREEMENT AND GUARANTY, dated as of May 9, 2024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b w:val="1"/>
          <w:bCs w:val="1"/>
          <w:color w:val="auto"/>
        </w:rPr>
        <w:t>VERONA PHARMA,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VERONA PHARMA PLC, a public limited company registered in England and Wales with company number 05375156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and certain Subsidiaries of the Borrower that may be required to provide Guarantees from time to time hereunder (together with Holdings, each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the lenders from time to time party hereto (each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OAKTREE FUND ADMINISTRATION, LLC</w:t>
      </w:r>
      <w:r>
        <w:rPr>
          <w:rFonts w:ascii="Times New Roman" w:cs="Times New Roman" w:eastAsia="Times New Roman" w:hAnsi="Times New Roman"/>
          <w:sz w:val="18"/>
          <w:szCs w:val="18"/>
          <w:color w:val="auto"/>
        </w:rPr>
        <w:t>, as administrative agent for the Lenders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WHEREAS, the Borrower has requested that the Lenders provide a first-lien term loan facility to the Borrower in an aggregate principal amount of $</w:t>
      </w:r>
      <w:r>
        <w:rPr>
          <w:rFonts w:ascii="Times New Roman" w:cs="Times New Roman" w:eastAsia="Times New Roman" w:hAnsi="Times New Roman"/>
          <w:sz w:val="17"/>
          <w:szCs w:val="17"/>
          <w:color w:val="B5072D"/>
          <w:strike w:val="1"/>
        </w:rPr>
        <w:t>400,000,000</w:t>
      </w:r>
      <w:r>
        <w:rPr>
          <w:rFonts w:ascii="Times New Roman" w:cs="Times New Roman" w:eastAsia="Times New Roman" w:hAnsi="Times New Roman"/>
          <w:sz w:val="17"/>
          <w:szCs w:val="17"/>
          <w:u w:val="single" w:color="auto"/>
          <w:color w:val="3DAFC2"/>
        </w:rPr>
        <w:t>450,000,000</w:t>
      </w:r>
      <w:r>
        <w:rPr>
          <w:rFonts w:ascii="Times New Roman" w:cs="Times New Roman" w:eastAsia="Times New Roman" w:hAnsi="Times New Roman"/>
          <w:sz w:val="17"/>
          <w:szCs w:val="17"/>
          <w:color w:val="auto"/>
        </w:rPr>
        <w:t>, consisting of (a) a $55,000,000 Tranche A Term Loan to be extended on the Closing Date, (b) a $70,000,000 Tranche B Term Loan to be extended on the Applicable Funding Date for the Tranche B Term Loan, (c) a $</w:t>
      </w:r>
      <w:r>
        <w:rPr>
          <w:rFonts w:ascii="Times New Roman" w:cs="Times New Roman" w:eastAsia="Times New Roman" w:hAnsi="Times New Roman"/>
          <w:sz w:val="17"/>
          <w:szCs w:val="17"/>
          <w:color w:val="B5072D"/>
          <w:strike w:val="1"/>
        </w:rPr>
        <w:t>75,000,000</w:t>
      </w:r>
      <w:r>
        <w:rPr>
          <w:rFonts w:ascii="Times New Roman" w:cs="Times New Roman" w:eastAsia="Times New Roman" w:hAnsi="Times New Roman"/>
          <w:sz w:val="17"/>
          <w:szCs w:val="17"/>
          <w:u w:val="single" w:color="auto"/>
          <w:color w:val="3DAFC2"/>
        </w:rPr>
        <w:t>125,000,000</w:t>
      </w:r>
      <w:r>
        <w:rPr>
          <w:rFonts w:ascii="Times New Roman" w:cs="Times New Roman" w:eastAsia="Times New Roman" w:hAnsi="Times New Roman"/>
          <w:sz w:val="17"/>
          <w:szCs w:val="17"/>
          <w:color w:val="auto"/>
        </w:rPr>
        <w:t xml:space="preserve"> Tranche C Term Loan to be extended on the Applicable Funding Date for the Tranche C Term Loan, (d) a $100,000,000 Tranche D Term Loan to be extended on the Applicable Funding Date for the Tranche D Term Loan, and (e) a $100,000,000 Tranche E Term Loan to be extended on the Applicable Funding Date for the Tranche E Term Loan;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Lenders are willing, on the terms and subject to the conditions set forth herein, to provide such senior secured term loan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            Certain Defined Terms</w:t>
      </w:r>
      <w:r>
        <w:rPr>
          <w:rFonts w:ascii="Times New Roman" w:cs="Times New Roman" w:eastAsia="Times New Roman" w:hAnsi="Times New Roman"/>
          <w:sz w:val="18"/>
          <w:szCs w:val="18"/>
          <w:color w:val="auto"/>
        </w:rPr>
        <w:t>. As used herein, the following terms have the following respective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 Control Agreement Completion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any transaction, or any series of related transactions, by which any Person (for purposes of this definition, an “</w:t>
      </w:r>
      <w:r>
        <w:rPr>
          <w:rFonts w:ascii="Times New Roman" w:cs="Times New Roman" w:eastAsia="Times New Roman" w:hAnsi="Times New Roman"/>
          <w:sz w:val="18"/>
          <w:szCs w:val="18"/>
          <w:b w:val="1"/>
          <w:bCs w:val="1"/>
          <w:i w:val="1"/>
          <w:iCs w:val="1"/>
          <w:color w:val="auto"/>
        </w:rPr>
        <w:t>acquirer</w:t>
      </w:r>
      <w:r>
        <w:rPr>
          <w:rFonts w:ascii="Times New Roman" w:cs="Times New Roman" w:eastAsia="Times New Roman" w:hAnsi="Times New Roman"/>
          <w:sz w:val="18"/>
          <w:szCs w:val="18"/>
          <w:color w:val="auto"/>
        </w:rPr>
        <w:t>”) directly or indirectly, by means of amalgamation, consolidation, merger, purchase of assets, purchase of Equity Interests, exclusive licensing of Intellectual Property or otherwise, (i) acquires all or substantially all of the assets of any other Person, (ii) acquires (including via licensing and in-licensing) an entire business line, product, product line,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 Voting Rights Notice</w:t>
      </w:r>
      <w:r>
        <w:rPr>
          <w:rFonts w:ascii="Times New Roman" w:cs="Times New Roman" w:eastAsia="Times New Roman" w:hAnsi="Times New Roman"/>
          <w:sz w:val="18"/>
          <w:szCs w:val="18"/>
          <w:color w:val="auto"/>
        </w:rPr>
        <w:t>” has the meaning that is given to such term in the English Debenture.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means (i) any EEA Financial Institution or (ii) any U.K. Financial Institution.</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OCM Life Sciences Portfolio LP, an Affiliate shall include any person in respect of which OMERS Administration Corporation, as administrator of the OMERS primary pension plan and trustee of the pension funds thereunder, holds, directly or indirectly, more than 50% of the Equity Interests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Allocable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13.10(b)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American Depositary Shares</w:t>
      </w:r>
      <w:r>
        <w:rPr>
          <w:rFonts w:ascii="Times New Roman" w:cs="Times New Roman" w:eastAsia="Times New Roman" w:hAnsi="Times New Roman"/>
          <w:sz w:val="18"/>
          <w:szCs w:val="18"/>
          <w:color w:val="auto"/>
        </w:rPr>
        <w:t>” means American depositary shares listed on NASDAQ, each representing eight (8) Common Shares.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Anti-Terrorism Laws</w:t>
      </w:r>
      <w:r>
        <w:rPr>
          <w:rFonts w:ascii="Times New Roman" w:cs="Times New Roman" w:eastAsia="Times New Roman" w:hAnsi="Times New Roman"/>
          <w:sz w:val="18"/>
          <w:szCs w:val="18"/>
          <w:color w:val="auto"/>
        </w:rPr>
        <w:t>” means any laws relating to terrorism or money laundering, including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(iv) the Comprehensive Iran Sanctions, Accountability, and Divestment Act of 2010 and implementing regulations by the United States Department of the Treasury, (v) the laws, regulations and orders administered by the UK Office of Financial Sanctions Implementation, (vi) any law prohibiting or directed against terrorist activities or the financing of terrorist activities (e.g., 18 U.S.C. §§ 2339A and 2339B), or (vii) any similar laws enacted in the United States, the United Kingdom,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18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Availability Period</w:t>
      </w:r>
      <w:r>
        <w:rPr>
          <w:rFonts w:ascii="Times New Roman" w:cs="Times New Roman" w:eastAsia="Times New Roman" w:hAnsi="Times New Roman"/>
          <w:sz w:val="18"/>
          <w:szCs w:val="18"/>
          <w:color w:val="auto"/>
        </w:rPr>
        <w:t xml:space="preserve">” means, (i) with respect to the Tranche A Term Loans, the day after the Closing Date, </w:t>
      </w:r>
      <w:r>
        <w:rPr>
          <w:rFonts w:ascii="Times New Roman" w:cs="Times New Roman" w:eastAsia="Times New Roman" w:hAnsi="Times New Roman"/>
          <w:sz w:val="18"/>
          <w:szCs w:val="18"/>
          <w:color w:val="B5072D"/>
          <w:strike w:val="1"/>
        </w:rPr>
        <w:t>and</w:t>
      </w:r>
      <w:r>
        <w:rPr>
          <w:rFonts w:ascii="Times New Roman" w:cs="Times New Roman" w:eastAsia="Times New Roman" w:hAnsi="Times New Roman"/>
          <w:sz w:val="18"/>
          <w:szCs w:val="18"/>
          <w:color w:val="auto"/>
        </w:rPr>
        <w:t xml:space="preserve"> (ii</w:t>
      </w:r>
      <w:r>
        <w:rPr>
          <w:rFonts w:ascii="Times New Roman" w:cs="Times New Roman" w:eastAsia="Times New Roman" w:hAnsi="Times New Roman"/>
          <w:sz w:val="18"/>
          <w:szCs w:val="18"/>
          <w:u w:val="single" w:color="auto"/>
          <w:color w:val="3DAFC2"/>
        </w:rPr>
        <w:t>) with respect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Tranche C Term Loans, the day after the First Amendment Effective Date, and (iii</w:t>
      </w:r>
      <w:r>
        <w:rPr>
          <w:rFonts w:ascii="Times New Roman" w:cs="Times New Roman" w:eastAsia="Times New Roman" w:hAnsi="Times New Roman"/>
          <w:sz w:val="18"/>
          <w:szCs w:val="18"/>
          <w:color w:val="000000"/>
        </w:rPr>
        <w:t>) with respect to each other tranche of Loans, the meaning set forth on</w:t>
      </w:r>
      <w:r>
        <w:rPr>
          <w:rFonts w:ascii="Times New Roman" w:cs="Times New Roman" w:eastAsia="Times New Roman" w:hAnsi="Times New Roman"/>
          <w:sz w:val="18"/>
          <w:szCs w:val="18"/>
          <w:color w:val="3DAFC2"/>
        </w:rPr>
        <w:t xml:space="preserve"> </w:t>
      </w:r>
      <w:r>
        <w:rPr>
          <w:rFonts w:ascii="Times New Roman" w:cs="Times New Roman" w:eastAsia="Times New Roman" w:hAnsi="Times New Roman"/>
          <w:sz w:val="18"/>
          <w:szCs w:val="18"/>
          <w:b w:val="1"/>
          <w:bCs w:val="1"/>
          <w:color w:val="000000"/>
        </w:rPr>
        <w:t xml:space="preserve">Schedule 1 </w:t>
      </w:r>
      <w:r>
        <w:rPr>
          <w:rFonts w:ascii="Times New Roman" w:cs="Times New Roman" w:eastAsia="Times New Roman" w:hAnsi="Times New Roman"/>
          <w:sz w:val="18"/>
          <w:szCs w:val="18"/>
          <w:color w:val="000000"/>
        </w:rPr>
        <w:t>for such tranche of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Funding Condition</w:t>
      </w:r>
      <w:r>
        <w:rPr>
          <w:rFonts w:ascii="Times New Roman" w:cs="Times New Roman" w:eastAsia="Times New Roman" w:hAnsi="Times New Roman"/>
          <w:sz w:val="18"/>
          <w:szCs w:val="18"/>
          <w:color w:val="auto"/>
        </w:rPr>
        <w:t xml:space="preserve">” means, (i) with respect to the Tranche A Term Loans, the conditions precedent set forth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5072D"/>
          <w:strike w:val="1"/>
        </w:rPr>
        <w:t>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3DAFC2"/>
        </w:rPr>
        <w:t>) with respect to the Tranche C Term Loans, the conditions precedent set forth in Section 4 of the First Amendment and (iii</w:t>
      </w:r>
      <w:r>
        <w:rPr>
          <w:rFonts w:ascii="Times New Roman" w:cs="Times New Roman" w:eastAsia="Times New Roman" w:hAnsi="Times New Roman"/>
          <w:sz w:val="18"/>
          <w:szCs w:val="18"/>
          <w:color w:val="auto"/>
        </w:rPr>
        <w:t>) with respect to each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of Loans, the meaning set forth in the Loans Schedule for such tranche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ind w:right="18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Funding Date</w:t>
      </w:r>
      <w:r>
        <w:rPr>
          <w:rFonts w:ascii="Times New Roman" w:cs="Times New Roman" w:eastAsia="Times New Roman" w:hAnsi="Times New Roman"/>
          <w:sz w:val="17"/>
          <w:szCs w:val="17"/>
          <w:color w:val="auto"/>
        </w:rPr>
        <w:t xml:space="preserve">” means, (i) with respect to the Tranche A Term Loans, the Closing Date, </w:t>
      </w:r>
      <w:r>
        <w:rPr>
          <w:rFonts w:ascii="Times New Roman" w:cs="Times New Roman" w:eastAsia="Times New Roman" w:hAnsi="Times New Roman"/>
          <w:sz w:val="17"/>
          <w:szCs w:val="17"/>
          <w:color w:val="B5072D"/>
          <w:strike w:val="1"/>
        </w:rPr>
        <w:t>and</w:t>
      </w:r>
      <w:r>
        <w:rPr>
          <w:rFonts w:ascii="Times New Roman" w:cs="Times New Roman" w:eastAsia="Times New Roman" w:hAnsi="Times New Roman"/>
          <w:sz w:val="17"/>
          <w:szCs w:val="17"/>
          <w:color w:val="auto"/>
        </w:rPr>
        <w:t xml:space="preserve"> (ii) with respect </w:t>
      </w:r>
      <w:r>
        <w:rPr>
          <w:rFonts w:ascii="Times New Roman" w:cs="Times New Roman" w:eastAsia="Times New Roman" w:hAnsi="Times New Roman"/>
          <w:sz w:val="17"/>
          <w:szCs w:val="17"/>
          <w:u w:val="single" w:color="auto"/>
          <w:color w:val="3DAFC2"/>
        </w:rPr>
        <w:t>to the Tranche C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DAFC2"/>
        </w:rPr>
        <w:t>Loans, the First Amendment Effective Date, and (iii) with respect</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color w:val="000000"/>
        </w:rPr>
        <w:t>to each other tranche of Loans, the date during the Applicable Availability Period for</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color w:val="000000"/>
        </w:rPr>
        <w:t xml:space="preserve">such tranche of Loans on which all conditions precedent set forth in </w:t>
      </w:r>
      <w:r>
        <w:rPr>
          <w:rFonts w:ascii="Times New Roman" w:cs="Times New Roman" w:eastAsia="Times New Roman" w:hAnsi="Times New Roman"/>
          <w:sz w:val="17"/>
          <w:szCs w:val="17"/>
          <w:b w:val="1"/>
          <w:bCs w:val="1"/>
          <w:color w:val="000000"/>
        </w:rPr>
        <w:t>Section 6.02</w:t>
      </w:r>
      <w:r>
        <w:rPr>
          <w:rFonts w:ascii="Times New Roman" w:cs="Times New Roman" w:eastAsia="Times New Roman" w:hAnsi="Times New Roman"/>
          <w:sz w:val="17"/>
          <w:szCs w:val="17"/>
          <w:color w:val="000000"/>
        </w:rPr>
        <w:t xml:space="preserve"> are satisfied or waived in accordance with the terms of this Agreement.</w:t>
      </w:r>
    </w:p>
    <w:p>
      <w:pPr>
        <w:spacing w:after="0" w:line="15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Arm’s Length Transaction</w:t>
      </w:r>
      <w:r>
        <w:rPr>
          <w:rFonts w:ascii="Times New Roman" w:cs="Times New Roman" w:eastAsia="Times New Roman" w:hAnsi="Times New Roman"/>
          <w:sz w:val="18"/>
          <w:szCs w:val="18"/>
          <w:color w:val="auto"/>
        </w:rPr>
        <w:t>” means, with respect to any transaction, the terms of such transaction shall not be less favorable to Holdings or any of its Subsidiaries than commercially reasonable terms that would be obtained in a transaction not while in financial distress with a Person that is an unrelated third party.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of such Lender substantially in the form of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or such other form as agreed by the Administrative Agent.</w:t>
      </w:r>
    </w:p>
    <w:p>
      <w:pPr>
        <w:spacing w:after="0" w:line="15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2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Bail-In Legislation</w:t>
      </w:r>
      <w:r>
        <w:rPr>
          <w:rFonts w:ascii="Times New Roman" w:cs="Times New Roman" w:eastAsia="Times New Roman" w:hAnsi="Times New Roman"/>
          <w:sz w:val="17"/>
          <w:szCs w:val="17"/>
          <w:color w:val="auto"/>
        </w:rPr>
        <w:t>” means, (i)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(ii)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Bailee Letter</w:t>
      </w:r>
      <w:r>
        <w:rPr>
          <w:rFonts w:ascii="Times New Roman" w:cs="Times New Roman" w:eastAsia="Times New Roman" w:hAnsi="Times New Roman"/>
          <w:sz w:val="18"/>
          <w:szCs w:val="18"/>
          <w:color w:val="auto"/>
        </w:rPr>
        <w:t xml:space="preserve">” means, with respect to locations in the United States, a bailee letter substantially in the form of </w:t>
      </w:r>
      <w:r>
        <w:rPr>
          <w:rFonts w:ascii="Times New Roman" w:cs="Times New Roman" w:eastAsia="Times New Roman" w:hAnsi="Times New Roman"/>
          <w:sz w:val="18"/>
          <w:szCs w:val="18"/>
          <w:b w:val="1"/>
          <w:bCs w:val="1"/>
          <w:color w:val="auto"/>
        </w:rPr>
        <w:t>Exhibit H</w:t>
      </w:r>
      <w:r>
        <w:rPr>
          <w:rFonts w:ascii="Times New Roman" w:cs="Times New Roman" w:eastAsia="Times New Roman" w:hAnsi="Times New Roman"/>
          <w:sz w:val="18"/>
          <w:szCs w:val="18"/>
          <w:color w:val="auto"/>
        </w:rPr>
        <w:t>, or such other form as is reasonably acceptable to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entitled “Bankruptcy.”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means any employee benefit plan as defined in Section 3(3) of ERISA (whether governed by the laws of the United States or otherwise) to which any Obligor or Subsidiary thereof incurs or otherwise has any obligation or liability, contingent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9" w:name="page40"/>
    <w:bookmarkEnd w:id="39"/>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with respect to any Person, the board of directors or equivalent management or oversight body of such Person or any committee thereof authorized to act on behalf of such board (or equivalent 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means the borrowing of the Loans on each Applicable Funding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 Notice</w:t>
      </w:r>
      <w:r>
        <w:rPr>
          <w:rFonts w:ascii="Times New Roman" w:cs="Times New Roman" w:eastAsia="Times New Roman" w:hAnsi="Times New Roman"/>
          <w:sz w:val="18"/>
          <w:szCs w:val="18"/>
          <w:color w:val="auto"/>
        </w:rPr>
        <w:t xml:space="preserve">” means a written notice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commercial banks are not authorized or required to close in New York City, Toronto, Canada or London, England.</w:t>
      </w:r>
    </w:p>
    <w:p>
      <w:pPr>
        <w:spacing w:after="0" w:line="15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 lease of (or other agreement conveying the right to use) any property by such Person as lessee, which obligations are required to be classified and accounted for as a capital lease or finance lease on a balance sheet of such Person under GAAP, and for the purposes of this Agreement, the amount of such obligations shall be the capitalized amount thereof, determined in accordance with GAAP. “</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shall not include any obligations under a straight-line or operating lease (including any lease that would not have been a capital lease under GAAP prior to giving effect to Accounting Standards Codification 842, Leases).</w:t>
      </w:r>
    </w:p>
    <w:p>
      <w:pPr>
        <w:spacing w:after="0" w:line="18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Casualty Event</w:t>
      </w:r>
      <w:r>
        <w:rPr>
          <w:rFonts w:ascii="Times New Roman" w:cs="Times New Roman" w:eastAsia="Times New Roman" w:hAnsi="Times New Roman"/>
          <w:sz w:val="18"/>
          <w:szCs w:val="18"/>
          <w:color w:val="auto"/>
        </w:rPr>
        <w:t>” means the damage, destruction or condemnation, as the case may be, of property of Holdings or any of its Subsidiaries in excess of $2,000,000 (or the Equivalent Amount in other currencies).</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(i) an event or series of events (a) as a result of which any “person” or “group” (as such terms are used in Sections 13(d) and 14(d) of the Securities Act, but excluding any of such person or its Subsidiaries, and any Person acting in its capacity as trustee, agent or other fiduciary or administrator of any Plan) becomes the “beneficial owner”, directly or indirectly, of thirty-five percent (35%) or more of the Equity Interests of Holdings entitled to vote for members of the Board of Holdings on a fully-diluted basis (and taking into account all such Equity Interests that such person or group has the right to acquire pursuant to any Option Right); (b) as a result of which, during any period of twelve (12) consecutive months, a majority of the members of the Board of Holdings cease to be composed of individuals (x) who were members of such Board on the first day of such period, (y) whose election, appointment or nomination to such Board was approved by individuals referred to in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above constituting at the time of such election, appointment or nomination, at least a majority of such Board or equivalent governing body or (z) whose election, appointment or nomination to such Board was approved by individuals referred to in </w:t>
      </w:r>
      <w:r>
        <w:rPr>
          <w:rFonts w:ascii="Times New Roman" w:cs="Times New Roman" w:eastAsia="Times New Roman" w:hAnsi="Times New Roman"/>
          <w:sz w:val="18"/>
          <w:szCs w:val="18"/>
          <w:b w:val="1"/>
          <w:bCs w:val="1"/>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above constituting at the time of such election, appointment or nomination, at least a majority of such Board; (ii) an event or series of events that results in the sale of all or substantially all of the assets or businesses of Holdings and its Subsidiaries, taken as a whole, or (iii) except to the extent permitted by this Agreement, an event or series of events that results in Holdings’ failure to own, directly or indirectly, beneficially and of record, one-hundred percent (100%) of all issued and outstanding Equity Interests of the Borrower and each Subsidiary Guarantor (other than, in the case of this </w:t>
      </w:r>
      <w:r>
        <w:rPr>
          <w:rFonts w:ascii="Times New Roman" w:cs="Times New Roman" w:eastAsia="Times New Roman" w:hAnsi="Times New Roman"/>
          <w:sz w:val="18"/>
          <w:szCs w:val="18"/>
          <w:b w:val="1"/>
          <w:bCs w:val="1"/>
          <w:color w:val="auto"/>
        </w:rPr>
        <w:t>clause (iii)</w:t>
      </w:r>
      <w:r>
        <w:rPr>
          <w:rFonts w:ascii="Times New Roman" w:cs="Times New Roman" w:eastAsia="Times New Roman" w:hAnsi="Times New Roman"/>
          <w:sz w:val="18"/>
          <w:szCs w:val="18"/>
          <w:color w:val="auto"/>
        </w:rPr>
        <w:t xml:space="preserve"> solely with respect to any Subsidiary Guarantor, as a result of any Asset Sale permitted by</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liquidation or dissolution permitted by</w:t>
      </w:r>
      <w:r>
        <w:rPr>
          <w:rFonts w:ascii="Times New Roman" w:cs="Times New Roman" w:eastAsia="Times New Roman" w:hAnsi="Times New Roman"/>
          <w:sz w:val="18"/>
          <w:szCs w:val="18"/>
          <w:b w:val="1"/>
          <w:bCs w:val="1"/>
          <w:color w:val="auto"/>
        </w:rPr>
        <w:t xml:space="preserve"> Section 9.03(b) </w:t>
      </w:r>
      <w:r>
        <w:rPr>
          <w:rFonts w:ascii="Times New Roman" w:cs="Times New Roman" w:eastAsia="Times New Roman" w:hAnsi="Times New Roman"/>
          <w:sz w:val="18"/>
          <w:szCs w:val="18"/>
          <w:color w:val="auto"/>
        </w:rPr>
        <w:t>and any Equity Interests in the nature of directors’ qualifying shares required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applicable Law).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 w:cs="Times New Roman" w:eastAsia="Times New Roman" w:hAnsi="Times New Roman"/>
          <w:sz w:val="18"/>
          <w:szCs w:val="18"/>
          <w:b w:val="1"/>
          <w:bCs w:val="1"/>
          <w:i w:val="1"/>
          <w:iCs w:val="1"/>
          <w:color w:val="auto"/>
        </w:rPr>
        <w:t>Option Right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means (and includes) any claim, demand, complaint, investigations,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spacing w:after="0" w:line="179" w:lineRule="exact"/>
        <w:rPr>
          <w:sz w:val="20"/>
          <w:szCs w:val="20"/>
          <w:color w:val="auto"/>
        </w:rPr>
      </w:pPr>
    </w:p>
    <w:p>
      <w:pPr>
        <w:ind w:right="8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means the date on which the conditions precedent specified in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b w:val="1"/>
          <w:bCs w:val="1"/>
          <w:color w:val="auto"/>
        </w:rPr>
        <w:t>Section 14.04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shall not include any “Excluded Asset” (as defined in the Security Agreement).</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xml:space="preserve">” means, with respect to each Lender, the obligation of such Lender to make Loans to the Borrower on each Applicable Funding Date in accordance with the terms and conditions of this Agreement, which commitment is in the amount set forth opposite such Lender’s name on </w:t>
      </w:r>
      <w:r>
        <w:rPr>
          <w:rFonts w:ascii="Times New Roman" w:cs="Times New Roman" w:eastAsia="Times New Roman" w:hAnsi="Times New Roman"/>
          <w:sz w:val="18"/>
          <w:szCs w:val="18"/>
          <w:b w:val="1"/>
          <w:bCs w:val="1"/>
          <w:color w:val="auto"/>
        </w:rPr>
        <w:t xml:space="preserve">Schedule 1 </w:t>
      </w:r>
      <w:r>
        <w:rPr>
          <w:rFonts w:ascii="Times New Roman" w:cs="Times New Roman" w:eastAsia="Times New Roman" w:hAnsi="Times New Roman"/>
          <w:sz w:val="18"/>
          <w:szCs w:val="18"/>
          <w:color w:val="auto"/>
        </w:rPr>
        <w:t>under the caption “Applicable Commitment”, as such Schedule may be amended from time to time pursuant to an Assignment and Assumption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(such amount as to any Lender, its “</w:t>
      </w:r>
      <w:r>
        <w:rPr>
          <w:rFonts w:ascii="Times New Roman" w:cs="Times New Roman" w:eastAsia="Times New Roman" w:hAnsi="Times New Roman"/>
          <w:sz w:val="18"/>
          <w:szCs w:val="18"/>
          <w:b w:val="1"/>
          <w:bCs w:val="1"/>
          <w:i w:val="1"/>
          <w:iCs w:val="1"/>
          <w:color w:val="auto"/>
        </w:rPr>
        <w:t>Applicable Commitment</w:t>
      </w:r>
      <w:r>
        <w:rPr>
          <w:rFonts w:ascii="Times New Roman" w:cs="Times New Roman" w:eastAsia="Times New Roman" w:hAnsi="Times New Roman"/>
          <w:sz w:val="18"/>
          <w:szCs w:val="18"/>
          <w:color w:val="auto"/>
        </w:rPr>
        <w:t xml:space="preserve">”). The aggregate amount of Commitments on the </w:t>
      </w:r>
      <w:r>
        <w:rPr>
          <w:rFonts w:ascii="Times New Roman" w:cs="Times New Roman" w:eastAsia="Times New Roman" w:hAnsi="Times New Roman"/>
          <w:sz w:val="18"/>
          <w:szCs w:val="18"/>
          <w:color w:val="B5072D"/>
          <w:strike w:val="1"/>
        </w:rPr>
        <w:t>date of this Agreement equals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5072D"/>
          <w:strike w:val="1"/>
        </w:rPr>
        <w:t>$400,000,000.</w:t>
      </w:r>
      <w:r>
        <w:rPr>
          <w:rFonts w:ascii="Times New Roman" w:cs="Times New Roman" w:eastAsia="Times New Roman" w:hAnsi="Times New Roman"/>
          <w:sz w:val="18"/>
          <w:szCs w:val="18"/>
          <w:u w:val="single" w:color="auto"/>
          <w:color w:val="3DAFC2"/>
          <w:strike w:val="1"/>
        </w:rPr>
        <w:t>Original Closing Date was $400,000,000. After giving effect to (i) the Borrowings of the Tranche A Term Loans and the Tranche B Term</w:t>
      </w:r>
      <w:r>
        <w:rPr>
          <w:rFonts w:ascii="Times New Roman" w:cs="Times New Roman" w:eastAsia="Times New Roman" w:hAnsi="Times New Roman"/>
          <w:sz w:val="18"/>
          <w:szCs w:val="18"/>
          <w:color w:val="B5072D"/>
          <w:strike w:val="1"/>
        </w:rPr>
        <w:t xml:space="preserve"> </w:t>
      </w:r>
      <w:r>
        <w:rPr>
          <w:rFonts w:ascii="Times New Roman" w:cs="Times New Roman" w:eastAsia="Times New Roman" w:hAnsi="Times New Roman"/>
          <w:sz w:val="18"/>
          <w:szCs w:val="18"/>
          <w:u w:val="single" w:color="auto"/>
          <w:color w:val="3DAFC2"/>
          <w:strike w:val="1"/>
        </w:rPr>
        <w:t>Loans and (ii) the increase in Commitments of the Tranche C Term Loans pursuant to the First Amendment, the aggregate amount of undrawn Commitments on the First Amendment Effective Date equals $325,000,000.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means the ordinary shares, nominal value £0.05 per share, of Holdings.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Competitor</w:t>
      </w:r>
      <w:r>
        <w:rPr>
          <w:rFonts w:ascii="Times New Roman" w:cs="Times New Roman" w:eastAsia="Times New Roman" w:hAnsi="Times New Roman"/>
          <w:sz w:val="18"/>
          <w:szCs w:val="18"/>
          <w:color w:val="auto"/>
        </w:rPr>
        <w:t>” means (i) any competitor of Holdings or any of its Subsidiaries primarily operating in the same line of business as Holdings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clearly identifiable as an Affiliate of any such competitor on the basis of such Person’s name or identified by name in writing by the Borrower to the Administrative Agent from time to time. Notwithstanding anything to the contrary contained in this Agreement, (a) the Administrative Agent shall not be responsible or have any liability for, or have any duty to ascertain, inquire into, monitor or enforce, compliance with the provisions hereof relating to Company Competitor, (b) the Borrower, the Guarantors and the Lenders acknowledge and agree that the Administrative Agent shall have no responsibility or obligation to determine whether any Lender or potential Lender is a Company Competitor and that the Administrative Agent shall have no liability with respect to any assignment or participation made to a Company Competitor and (c) in no event shall any Oaktree Lender or any OMERS Lender be deemed to be a Company Competitor.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spacing w:after="0" w:line="17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w:t>
      </w:r>
      <w:r>
        <w:rPr>
          <w:rFonts w:ascii="Times New Roman" w:cs="Times New Roman" w:eastAsia="Times New Roman" w:hAnsi="Times New Roman"/>
          <w:sz w:val="18"/>
          <w:szCs w:val="18"/>
          <w:color w:val="auto"/>
        </w:rPr>
        <w:t>” means published and unpublished works of authorship whether or not copyrightable, including software, website and mobile content, data, databases, and other compilations of information, in each case, whether or not registered, any and all copyrights in and to together with all neighboring and related rights, common law rights and moral rights relating thereto,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11.04(a)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of Default and any event that, upon the giving of notice, the lapse of time or both, would constitute an Event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b w:val="1"/>
          <w:bCs w:val="1"/>
          <w:color w:val="auto"/>
        </w:rPr>
        <w:t>Section 2.06(b)</w:t>
      </w:r>
      <w:r>
        <w:rPr>
          <w:rFonts w:ascii="Times New Roman" w:cs="Times New Roman" w:eastAsia="Times New Roman" w:hAnsi="Times New Roman"/>
          <w:sz w:val="18"/>
          <w:szCs w:val="18"/>
          <w:color w:val="auto"/>
        </w:rPr>
        <w:t xml:space="preserve">, any Lender, as determined by the Administrative Agent, that (a) has failed to perform any of its funding obligations hereunder, including with respect to any Commitments of such Lender, within three (3) Business Days of the date required to be funded by it hereunder, (b) has notified the Borrower or the Administrative Agent that it does not intend to comply with its funding obligations hereunder, or (c) has (i) become the subject of an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 Any determination by the Administrative Agent that a Lender is a Defaulting Lender under any one or more of </w:t>
      </w:r>
      <w:r>
        <w:rPr>
          <w:rFonts w:ascii="Times New Roman" w:cs="Times New Roman" w:eastAsia="Times New Roman" w:hAnsi="Times New Roman"/>
          <w:sz w:val="18"/>
          <w:szCs w:val="18"/>
          <w:b w:val="1"/>
          <w:bCs w:val="1"/>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b w:val="1"/>
          <w:bCs w:val="1"/>
          <w:color w:val="auto"/>
        </w:rPr>
        <w:t>Section 2.06(b)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Deferred Acquisition Consideration</w:t>
      </w:r>
      <w:r>
        <w:rPr>
          <w:rFonts w:ascii="Times New Roman" w:cs="Times New Roman" w:eastAsia="Times New Roman" w:hAnsi="Times New Roman"/>
          <w:sz w:val="18"/>
          <w:szCs w:val="18"/>
          <w:color w:val="auto"/>
        </w:rPr>
        <w:t>” means any purchase price adjustments, royalty, earn-out, milestone payments, contingent or other deferred payments of a similar nature (including any non-compete payments and consulting payments) made in connection with any Permitted Acquisition or other acquisition or investment permitted under this Agreement.</w:t>
      </w:r>
    </w:p>
    <w:p>
      <w:pPr>
        <w:spacing w:after="0" w:line="171"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Jurisdiction</w:t>
      </w:r>
      <w:r>
        <w:rPr>
          <w:rFonts w:ascii="Times New Roman" w:cs="Times New Roman" w:eastAsia="Times New Roman" w:hAnsi="Times New Roman"/>
          <w:sz w:val="18"/>
          <w:szCs w:val="18"/>
          <w:color w:val="auto"/>
        </w:rPr>
        <w:t>” means, at any time, any country, region or territory to the extent that such country, region or territory is the subject or target of any Sanctions (which, at the time of this Agreement, includes the so-called Donetsk People’s Republic, the so-called Luhansk People’s Republic, the Crimea Region of Ukraine, Cuba, Iran, North Korea and Syria).</w:t>
      </w:r>
    </w:p>
    <w:p>
      <w:pPr>
        <w:spacing w:after="0" w:line="171" w:lineRule="exact"/>
        <w:rPr>
          <w:sz w:val="20"/>
          <w:szCs w:val="20"/>
          <w:color w:val="auto"/>
        </w:rPr>
      </w:pPr>
    </w:p>
    <w:p>
      <w:pPr>
        <w:jc w:val="both"/>
        <w:ind w:right="24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Disqualified Equity Interests</w:t>
      </w:r>
      <w:r>
        <w:rPr>
          <w:rFonts w:ascii="Times New Roman" w:cs="Times New Roman" w:eastAsia="Times New Roman" w:hAnsi="Times New Roman"/>
          <w:sz w:val="17"/>
          <w:szCs w:val="17"/>
          <w:color w:val="auto"/>
        </w:rPr>
        <w:t>” means, with respect to any Person, any Equity Interest of such Person that, by its terms (or by the terms of any security or other Equity Interest into which it is convertible or for which it is exchangeable), or upon the happening of any event or condition (i) matures (excluding any maturity as the result of an optional redemption by the issuer thereof) or is mandatorily redeemable (in each case, other than solely for</w:t>
      </w:r>
    </w:p>
    <w:p>
      <w:pPr>
        <w:spacing w:after="0" w:line="1" w:lineRule="exact"/>
        <w:rPr>
          <w:sz w:val="20"/>
          <w:szCs w:val="20"/>
          <w:color w:val="auto"/>
        </w:rPr>
      </w:pPr>
    </w:p>
    <w:p>
      <w:pPr>
        <w:ind w:firstLine="8"/>
        <w:spacing w:after="0" w:line="250"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Qualified Equity Interests and (b) customary cash in lieu of fractional shares), including pursuant to a sinking fund obligation or otherwise, (ii) is redeemable at the option of the holder thereof (other than solely for (a) Qualified Equity Interests and (b) cash in lieu of fractional shares), in whole or in part, (iii) provides for the scheduled payments of dividends or other distributions in cash (other than the payment of cash in lieu of fractional shares) or other securities that would constitute Disqualified Equity Interests, or (iv) is or becomes convertible into or exchangeable for (unless at the sole option of the issuer thereof) Indebtedness or any other Equity Interests that would constitute Disqualified Equity Interests, in each case, prior to the date that is ninety-one (91)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Disqualified Equity Interests that would not constitute Disqualified Equity Interests but for provisions thereof giving holders of such Equity Interests (or the holders of any security into or for which such Equity Interests are convertible, exchangeable or exercisable) the right to require the issuer thereof to redeem or repurchase such Equity Interests upon the occurrence of a change in control (including for this purpose an asset sale that would require prepayment in full of the Obligations) occurring prior to the 91st day after the Maturity Date shall not constitute Disqualified Equity Interests if such right to redemption or repurchase is subject, to the satisfaction of the Administrative Agent in its reasonable discretion, to the prior payment in full of all Obligations (other than contingent indemnification obligations for which no claim has been asserted)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Equity Interests are issued pursuant to a customary employee benefits or equity incentive plan for the benefit of employees of Holdings or any Subsidiary or by any such plan to such employees, such Equity Interests shall not constitute Disqualified Equity Interests solely because (x) such employee may deliver such Equity Interests to Holdings and its Subsidiaries (or Holdings or such Subsidiary withholds such Equity Interests) in satisfaction of any exercise price or tax withholding obligations with respect to such Equity Interests, or</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required to be repurchased by Holdings or its Subsidiaries as a result of any such employee’s termination,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Distressed Debt Investor</w:t>
      </w:r>
      <w:r>
        <w:rPr>
          <w:rFonts w:ascii="Times New Roman" w:cs="Times New Roman" w:eastAsia="Times New Roman" w:hAnsi="Times New Roman"/>
          <w:sz w:val="18"/>
          <w:szCs w:val="18"/>
          <w:color w:val="auto"/>
        </w:rPr>
        <w:t>” means a vulture fund, distressed debt fund or any fund or investor whose principal business or principal portfolio or investment strategy is to invest in loans or other debt securities purchased with a view to owning the equity or gaining ownership of the equity in the business (directly or indirectly). In no event shall any Oaktree Lender or any OMERS Lender be deemed to be a Distressed Debt Investor. Notwithstanding anything to the contrary contained in this Agreement, Administrative Agent shall not have any duty or obligation to carry out due diligence in order to identify or determine whether a Person would be a Distressed Debt Investor, and the Administrative Agent shall have no liability with respect to any assignment or participation made to a Distressed Debt Investor.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lawful money of the United States of America.</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xml:space="preserve">” means (i) any credit institution or investment firm established in any EEA Member Country which is subject to the supervision of an EEA Resolution Authority, (ii) any entity established in an EEA Member Country which is a parent of an institution described in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of this definition, or (iii) any financial institution established in an EEA Member Country which is a subsidiary of an institution described in</w:t>
      </w:r>
      <w:r>
        <w:rPr>
          <w:rFonts w:ascii="Times New Roman" w:cs="Times New Roman" w:eastAsia="Times New Roman" w:hAnsi="Times New Roman"/>
          <w:sz w:val="18"/>
          <w:szCs w:val="18"/>
          <w:b w:val="1"/>
          <w:bCs w:val="1"/>
          <w:color w:val="auto"/>
        </w:rPr>
        <w:t xml:space="preserve"> clause (i)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(ii) </w:t>
      </w:r>
      <w:r>
        <w:rPr>
          <w:rFonts w:ascii="Times New Roman" w:cs="Times New Roman" w:eastAsia="Times New Roman" w:hAnsi="Times New Roman"/>
          <w:sz w:val="18"/>
          <w:szCs w:val="18"/>
          <w:color w:val="auto"/>
        </w:rPr>
        <w:t>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means any body, public administrative authority or any person entrusted with public administrative authority of any EEA Member Country (including any delegee) having responsibility for the resolution of any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4" w:name="page45"/>
    <w:bookmarkEnd w:id="44"/>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Transferee</w:t>
      </w:r>
      <w:r>
        <w:rPr>
          <w:rFonts w:ascii="Times New Roman" w:cs="Times New Roman" w:eastAsia="Times New Roman" w:hAnsi="Times New Roman"/>
          <w:sz w:val="18"/>
          <w:szCs w:val="18"/>
          <w:color w:val="auto"/>
        </w:rPr>
        <w:t xml:space="preserve">” means and includes (i) any commercial bank, (ii) any insurance company, (iii) any finance company, (iv) any financial institution, (v) any Person that is a bona fide debt fund primarily engaged in the making, purchasing, holding or other investing in commercial loans, notes, bonds or similar extensions of credit or securities in the Ordinary Course, (vi) with respect to any Lender, any of its Affiliates or such Lender’s or Affiliate’s managed funds or accounts, and (vii) any other “accredited investor” (as defined in Regulation D of the Securities Act) that is principally in the business of managing investments or holding assets for investment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Defaulting Lender, Distressed Debt Investor or Company Competitor shall be an Eligible Transferee.</w:t>
      </w:r>
    </w:p>
    <w:p>
      <w:pPr>
        <w:spacing w:after="0" w:line="182"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English Debenture</w:t>
      </w:r>
      <w:r>
        <w:rPr>
          <w:rFonts w:ascii="Times New Roman" w:cs="Times New Roman" w:eastAsia="Times New Roman" w:hAnsi="Times New Roman"/>
          <w:sz w:val="18"/>
          <w:szCs w:val="18"/>
          <w:color w:val="auto"/>
        </w:rPr>
        <w:t xml:space="preserve">” means the Debenture, delivered pursuant to </w:t>
      </w:r>
      <w:r>
        <w:rPr>
          <w:rFonts w:ascii="Times New Roman" w:cs="Times New Roman" w:eastAsia="Times New Roman" w:hAnsi="Times New Roman"/>
          <w:sz w:val="18"/>
          <w:szCs w:val="18"/>
          <w:b w:val="1"/>
          <w:bCs w:val="1"/>
          <w:color w:val="auto"/>
        </w:rPr>
        <w:t>Section 6.01(g),</w:t>
      </w:r>
      <w:r>
        <w:rPr>
          <w:rFonts w:ascii="Times New Roman" w:cs="Times New Roman" w:eastAsia="Times New Roman" w:hAnsi="Times New Roman"/>
          <w:sz w:val="18"/>
          <w:szCs w:val="18"/>
          <w:color w:val="auto"/>
        </w:rPr>
        <w:t xml:space="preserve"> between Holdings and the Administrative Agent, as may be amended, restated, amended and restated, supplemented or otherwise modified from time to time.</w:t>
      </w:r>
    </w:p>
    <w:p>
      <w:pPr>
        <w:spacing w:after="0" w:line="15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Ensifentrine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212121"/>
        </w:rPr>
        <w:t xml:space="preserve">9,10-dimethoxy-2(2,4,6-trimethylphenylimino)-3-(n-carbamoyl-2-aminoethyl)-3,4,6,7-tetrahydro-2H-pyrimido[6,1-a]isoquinolin-4-one, a </w:t>
      </w:r>
      <w:r>
        <w:rPr>
          <w:rFonts w:ascii="Times New Roman" w:cs="Times New Roman" w:eastAsia="Times New Roman" w:hAnsi="Times New Roman"/>
          <w:sz w:val="18"/>
          <w:szCs w:val="18"/>
          <w:color w:val="000000"/>
        </w:rPr>
        <w:t>dual inhibitor of the enzymes phosphodiesterase 3 and 4, including any prodrugs, metabolites, salts, congeners, bases, anhydrides,</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hydrates, crystal forms, non-crystal forms, polymorphs, solvates, stereoisomers, radioisomers, or ester forms thereof and any other improvements, variations, and modifications thereto, and shall include all dosages, dosage forms and formulations of the foregoing.</w:t>
      </w:r>
    </w:p>
    <w:p>
      <w:pPr>
        <w:spacing w:after="0" w:line="176"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means any investigation, notice, notice of violation, claim, action, suit, proceeding, demand, information request, abatement order or other order or directive (conditional or otherwise), by any Governmental Authority or any other Person, arising (i) pursuant to or in connection with any actual or alleged violation of, or liability relating to,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Materials Activity.</w:t>
      </w:r>
    </w:p>
    <w:p>
      <w:pPr>
        <w:spacing w:after="0" w:line="179" w:lineRule="exact"/>
        <w:rPr>
          <w:sz w:val="20"/>
          <w:szCs w:val="20"/>
          <w:color w:val="auto"/>
        </w:rPr>
      </w:pPr>
    </w:p>
    <w:p>
      <w:pPr>
        <w:ind w:right="60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all laws (including common law and any federal, state, provincial, foreign or local governmental law), rule, regulation, order, writ, judgment, notice, requirement, binding agreement, injunction or decree, whether U.S. or non-U.S., relating in any way to</w:t>
      </w:r>
    </w:p>
    <w:p>
      <w:pPr>
        <w:spacing w:after="0" w:line="1" w:lineRule="exact"/>
        <w:rPr>
          <w:sz w:val="20"/>
          <w:szCs w:val="20"/>
          <w:color w:val="auto"/>
        </w:rPr>
      </w:pPr>
    </w:p>
    <w:p>
      <w:pPr>
        <w:ind w:right="340" w:firstLine="8"/>
        <w:spacing w:after="0" w:line="277" w:lineRule="auto"/>
        <w:tabs>
          <w:tab w:leader="none" w:pos="2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matters,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Holdings or any of its Subsidiaries or any Facility.</w:t>
      </w:r>
    </w:p>
    <w:p>
      <w:pPr>
        <w:spacing w:after="0" w:line="16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presence, emission, discharge,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5" w:name="page46"/>
    <w:bookmarkEnd w:id="45"/>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with respect to any Person (for purposes of this defined term, an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Equivalent Amount</w:t>
      </w:r>
      <w:r>
        <w:rPr>
          <w:rFonts w:ascii="Times New Roman" w:cs="Times New Roman" w:eastAsia="Times New Roman" w:hAnsi="Times New Roman"/>
          <w:sz w:val="18"/>
          <w:szCs w:val="18"/>
          <w:color w:val="auto"/>
        </w:rPr>
        <w:t>” means, with respect to an amount denominated in one currency, the amount in another currency that could be purchased by the amount in the first currency determined by reference to the Exchange Rate at the time of determination. Where the permissibility of a transaction, accuracy of a representation or warranty or compliance with a covenant hereunder is determined by reference to amounts stated in Dollars (or the Equivalent Amount in other currencies), the time of determination shall, in each case, be the time at which any applicable transaction is entered into (e.g. the time at which Indebtedness is incurred or at which an Investment or Asset Sale is made), financial covenant is tested, or representation or warranty is made, and the permissibility of actions taken under this Agreement shall not be affected by, and no Default or Event of Default shall arise as a result of, subsequent fluctuations in exchange rates.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United States Employee Retirement Income Security Act of 1974, as amended.</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collectively, any Obligor, Subsidiary thereof, and any Person under common control, or treated as a single employer, with any Obligor or Subsidiary thereof, within the meaning of Section 414(b), (c), (m) or (o) of the Code.</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Sections 4203 and 4205 of ERISA) from any Multiemployer Plan if there is any potential liability therefore, or the receipt by any Obligor or any ERISA Affiliate thereof of written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but in the case of a multiple-employer plan or a Multiemployer Plan, only one notice has been received from the plan administrator; (vi) the imposition of liability on any Obligor or any ERISA Affiliate thereof pursuant to Section 4062(e) or 4069 of ERISA or by reason of the application of Section 4212(c) of ERISA; (vii) the failure by any Obligor or any ERISA Affiliate thereof to make any required contribution to a Plan, or the failure to meet the minimum funding standard of</w:t>
      </w:r>
    </w:p>
    <w:p>
      <w:pPr>
        <w:spacing w:after="0" w:line="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but in the case of a multiple-employer plan or a Multiemployer Plan, only one notice has been received from the plan administrator;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any Obligor or any Subsidiary thereof would reasonably be expected to be directly or indirectly liable; (xiii) a violation of the applicable requirements of Section 404 or 405 of ERISA or the exclusive benefit rule under Section 401(a) of the Code by any fiduciary or disqualified person for which any Obligor or any ERISA Affiliate thereof would reasonably be expected to be directly or indirectly liable; (xiv) the occurrence of an act or omission which would reasonably be expected to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w:t>
      </w:r>
    </w:p>
    <w:p>
      <w:pPr>
        <w:spacing w:after="0" w:line="6" w:lineRule="exact"/>
        <w:rPr>
          <w:sz w:val="20"/>
          <w:szCs w:val="20"/>
          <w:color w:val="auto"/>
        </w:rPr>
      </w:pPr>
    </w:p>
    <w:p>
      <w:pPr>
        <w:ind w:right="180" w:firstLine="8"/>
        <w:spacing w:after="0" w:line="253" w:lineRule="auto"/>
        <w:tabs>
          <w:tab w:leader="none" w:pos="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from the IRS of written notice of the failure of any Qualified Plan to qualify under Section 401(a) of the Code, or the failure of any trust forming part of any Qualified Plan to fail to qualify for exemption from taxation under Section 501(a) of the Code; or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Funding Rules</w:t>
      </w:r>
      <w:r>
        <w:rPr>
          <w:rFonts w:ascii="Times New Roman" w:cs="Times New Roman" w:eastAsia="Times New Roman" w:hAnsi="Times New Roman"/>
          <w:sz w:val="18"/>
          <w:szCs w:val="18"/>
          <w:color w:val="auto"/>
        </w:rPr>
        <w:t>” means the rules regarding minimum required contributions (including any installment payment thereof) to Title IV Plans, as set forth in Sections 412, 430, 431, 432 and 436 of the Code and Sections 302, 303, 304 and 305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Impacted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47" w:name="page48"/>
    <w:bookmarkEnd w:id="47"/>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Rate</w:t>
      </w:r>
      <w:r>
        <w:rPr>
          <w:rFonts w:ascii="Times New Roman" w:cs="Times New Roman" w:eastAsia="Times New Roman" w:hAnsi="Times New Roman"/>
          <w:sz w:val="18"/>
          <w:szCs w:val="18"/>
          <w:color w:val="auto"/>
        </w:rPr>
        <w:t>” means, as of any date, the rate at which any currency may be exchanged into another currency, as set forth on the relevant Reuters screen at or about 11:00 a.m. (Eastern time) on such date. In the event that such rate does not appear on the Reuters screen, the “Exchange Rate” shall be determined by reference to such other publicly available service for displaying exchange rates as may be reasonably designated by the Administrative Agent.</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Accounts</w:t>
      </w:r>
      <w:r>
        <w:rPr>
          <w:rFonts w:ascii="Times New Roman" w:cs="Times New Roman" w:eastAsia="Times New Roman" w:hAnsi="Times New Roman"/>
          <w:sz w:val="18"/>
          <w:szCs w:val="18"/>
          <w:color w:val="auto"/>
        </w:rPr>
        <w:t xml:space="preserve">” means (i) deposit accounts exclusively used for payroll, payroll Taxes and other employee wage and benefit payments to or for the benefit of any Obligor’s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payroll accounts, the amounts in such accounts shall not exceed the amount necessary for the applicable Obligor to fully-fund its next two complete payroll cycles in the Ordinary Course and such minimum account as may be required by any applicable Law or as customary by the applicable financial institution with respect to such account, (ii) zero balance accounts that are swept no less frequently than weekly to a Controlled Account (including any such account where payments pursuant to Medicaid, Medicare, TRICARE or other state or federal healthcare payor programs are deposited), (iii) accounts (including trust accounts) used exclusively for bona fide escrow purposes, insurance or fiduciary purposes, (iv) cash collateral accounts (including trust accounts) containing cash and Permitted Cash Equivalent Investments used exclusively for Permitted Liens incurred pursuant to </w:t>
      </w:r>
      <w:r>
        <w:rPr>
          <w:rFonts w:ascii="Times New Roman" w:cs="Times New Roman" w:eastAsia="Times New Roman" w:hAnsi="Times New Roman"/>
          <w:sz w:val="18"/>
          <w:szCs w:val="18"/>
          <w:b w:val="1"/>
          <w:bCs w:val="1"/>
          <w:color w:val="auto"/>
        </w:rPr>
        <w:t>Sections 9.02(e)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9.02(l)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9.02(r)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9.02(s)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9.02(t)</w:t>
      </w:r>
      <w:r>
        <w:rPr>
          <w:rFonts w:ascii="Times New Roman" w:cs="Times New Roman" w:eastAsia="Times New Roman" w:hAnsi="Times New Roman"/>
          <w:sz w:val="18"/>
          <w:szCs w:val="18"/>
          <w:color w:val="auto"/>
        </w:rPr>
        <w:t xml:space="preserve">, in each case which such cash and/or Permitted Cash Equivalent Investments shall not exceed the amounts permitted pursuant to any of the foregoing listed clauses of </w:t>
      </w:r>
      <w:r>
        <w:rPr>
          <w:rFonts w:ascii="Times New Roman" w:cs="Times New Roman" w:eastAsia="Times New Roman" w:hAnsi="Times New Roman"/>
          <w:sz w:val="18"/>
          <w:szCs w:val="18"/>
          <w:b w:val="1"/>
          <w:bCs w:val="1"/>
          <w:color w:val="auto"/>
        </w:rPr>
        <w:t>Section 9.02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right="280"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accounts</w:t>
      </w:r>
      <w:r>
        <w:rPr>
          <w:rFonts w:ascii="Times New Roman" w:cs="Times New Roman" w:eastAsia="Times New Roman" w:hAnsi="Times New Roman"/>
          <w:sz w:val="18"/>
          <w:szCs w:val="18"/>
          <w:color w:val="B5072D"/>
          <w:strike w:val="1"/>
        </w:rPr>
        <w:t>,</w:t>
      </w:r>
      <w:r>
        <w:rPr>
          <w:rFonts w:ascii="Times New Roman" w:cs="Times New Roman" w:eastAsia="Times New Roman" w:hAnsi="Times New Roman"/>
          <w:sz w:val="18"/>
          <w:szCs w:val="18"/>
          <w:color w:val="auto"/>
        </w:rPr>
        <w:t xml:space="preserve"> in respect of and solely to the extent a Permitted Revenue Interest Financing is outstanding </w:t>
      </w:r>
      <w:r>
        <w:rPr>
          <w:rFonts w:ascii="Times New Roman" w:cs="Times New Roman" w:eastAsia="Times New Roman" w:hAnsi="Times New Roman"/>
          <w:sz w:val="18"/>
          <w:szCs w:val="18"/>
          <w:color w:val="B5072D"/>
          <w:strike w:val="1"/>
        </w:rPr>
        <w:t>(including, to the extent the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5072D"/>
          <w:strike w:val="1"/>
        </w:rPr>
        <w:t>Interest Financing Agreement remains outstanding, the “RIPSA Account” as defined therein)</w:t>
      </w:r>
      <w:r>
        <w:rPr>
          <w:rFonts w:ascii="Times New Roman" w:cs="Times New Roman" w:eastAsia="Times New Roman" w:hAnsi="Times New Roman"/>
          <w:sz w:val="18"/>
          <w:szCs w:val="18"/>
          <w:color w:val="000000"/>
        </w:rPr>
        <w:t>, and (vi) any other deposit accounts or securities accounts</w:t>
      </w:r>
      <w:r>
        <w:rPr>
          <w:rFonts w:ascii="Times New Roman" w:cs="Times New Roman" w:eastAsia="Times New Roman" w:hAnsi="Times New Roman"/>
          <w:sz w:val="18"/>
          <w:szCs w:val="18"/>
          <w:color w:val="B5072D"/>
        </w:rPr>
        <w:t xml:space="preserve"> </w:t>
      </w:r>
      <w:r>
        <w:rPr>
          <w:rFonts w:ascii="Times New Roman" w:cs="Times New Roman" w:eastAsia="Times New Roman" w:hAnsi="Times New Roman"/>
          <w:sz w:val="18"/>
          <w:szCs w:val="18"/>
          <w:color w:val="000000"/>
        </w:rPr>
        <w:t>only for so long as the amounts therein do not exceed $500,000 (or the Equivalent Amount in other currencies) in the aggregate.</w:t>
      </w:r>
    </w:p>
    <w:p>
      <w:pPr>
        <w:spacing w:after="0" w:line="182"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w:t>
      </w:r>
    </w:p>
    <w:p>
      <w:pPr>
        <w:spacing w:after="0" w:line="1" w:lineRule="exact"/>
        <w:rPr>
          <w:sz w:val="20"/>
          <w:szCs w:val="20"/>
          <w:color w:val="auto"/>
        </w:rPr>
      </w:pPr>
    </w:p>
    <w:p>
      <w:pPr>
        <w:ind w:firstLine="8"/>
        <w:spacing w:after="0" w:line="25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except in each case to the extent that, pursuant to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 w:cs="Times New Roman" w:eastAsia="Times New Roman" w:hAnsi="Times New Roman"/>
          <w:sz w:val="18"/>
          <w:szCs w:val="18"/>
          <w:b w:val="1"/>
          <w:bCs w:val="1"/>
          <w:color w:val="auto"/>
        </w:rPr>
        <w:t>Section 5.03(f)</w:t>
      </w:r>
      <w:r>
        <w:rPr>
          <w:rFonts w:ascii="Times New Roman" w:cs="Times New Roman" w:eastAsia="Times New Roman" w:hAnsi="Times New Roman"/>
          <w:sz w:val="18"/>
          <w:szCs w:val="18"/>
          <w:color w:val="auto"/>
        </w:rPr>
        <w:t>, and (iv) any withholding Taxes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8" w:name="page49"/>
    <w:bookmarkEnd w:id="48"/>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Credit Facility</w:t>
      </w:r>
      <w:r>
        <w:rPr>
          <w:rFonts w:ascii="Times New Roman" w:cs="Times New Roman" w:eastAsia="Times New Roman" w:hAnsi="Times New Roman"/>
          <w:sz w:val="18"/>
          <w:szCs w:val="18"/>
          <w:color w:val="auto"/>
        </w:rPr>
        <w:t>” means the Indebtedness incurred under that certain Loan and Security Agreement, dated as of December 27, 2023, by and among Verona Pharma, Inc., Oxford Finance LLC,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or operated by any Obligor or any of its Subsidiaries.</w:t>
      </w:r>
    </w:p>
    <w:p>
      <w:pPr>
        <w:spacing w:after="0" w:line="15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FD&amp;C Act</w:t>
      </w:r>
      <w:r>
        <w:rPr>
          <w:rFonts w:ascii="Times New Roman" w:cs="Times New Roman" w:eastAsia="Times New Roman" w:hAnsi="Times New Roman"/>
          <w:sz w:val="18"/>
          <w:szCs w:val="18"/>
          <w:color w:val="auto"/>
        </w:rPr>
        <w:t>” means the U.S. Food, Drug and Cosmetic Act, 21 U.S.C. §§ 301 et seq. (or any successor thereto), as amended from time to time, and the rules and regulations, issued or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 and any successor entity.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(3) major banks on such day on such transactions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Federal Funds Effective Rate as so determined would be less than zero, such rate shall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49" w:name="page50"/>
    <w:bookmarkEnd w:id="49"/>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 means (i) the Upfront Fee Letter, dated the date of this Agreement, among the Borrower, the Lenders and the Administrative Agent and (ii) the Agency Fee Letter, dated the date of this Agreement, among the Borrower and the Administrative Agent.</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First Amendment</w:t>
      </w:r>
      <w:r>
        <w:rPr>
          <w:rFonts w:ascii="Times New Roman" w:cs="Times New Roman" w:eastAsia="Times New Roman" w:hAnsi="Times New Roman"/>
          <w:sz w:val="18"/>
          <w:szCs w:val="18"/>
          <w:u w:val="single" w:color="auto"/>
          <w:color w:val="3DAFC2"/>
        </w:rPr>
        <w:t>” means that certain First Amendment to Credit Agreement and Guaranty, dated as of the First Amendment Effective Date, by and among the Obligors, the Administrative Agent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First Amendment Effective Date</w:t>
      </w:r>
      <w:r>
        <w:rPr>
          <w:rFonts w:ascii="Times New Roman" w:cs="Times New Roman" w:eastAsia="Times New Roman" w:hAnsi="Times New Roman"/>
          <w:sz w:val="18"/>
          <w:szCs w:val="18"/>
          <w:u w:val="single" w:color="auto"/>
          <w:color w:val="3DAFC2"/>
        </w:rPr>
        <w:t>” is March 27,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Funding Date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b w:val="1"/>
          <w:bCs w:val="1"/>
          <w:color w:val="auto"/>
        </w:rPr>
        <w:t>Exhibit 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means generally accepted accounting principles in (i)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and (ii) in relation to a Guarantor incorporated in a jurisdiction other than the United States of America, generally accepted accounting principles consistently applied in the jurisdiction in which such Guarantor is incorporated and/or carries on business. All references to “GAAP” shall be to GAAP applied consistently with the principles used in the preparation of the financial statements delivered pursuant to </w:t>
      </w:r>
      <w:r>
        <w:rPr>
          <w:rFonts w:ascii="Times New Roman" w:cs="Times New Roman" w:eastAsia="Times New Roman" w:hAnsi="Times New Roman"/>
          <w:sz w:val="18"/>
          <w:szCs w:val="18"/>
          <w:b w:val="1"/>
          <w:bCs w:val="1"/>
          <w:color w:val="auto"/>
        </w:rPr>
        <w:t>Section 6.01(e)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Approval</w:t>
      </w:r>
      <w:r>
        <w:rPr>
          <w:rFonts w:ascii="Times New Roman" w:cs="Times New Roman" w:eastAsia="Times New Roman" w:hAnsi="Times New Roman"/>
          <w:sz w:val="18"/>
          <w:szCs w:val="18"/>
          <w:color w:val="auto"/>
        </w:rPr>
        <w:t>” means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spacing w:after="0" w:line="179"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Guarantee</w:t>
      </w:r>
      <w:r>
        <w:rPr>
          <w:rFonts w:ascii="Times New Roman" w:cs="Times New Roman" w:eastAsia="Times New Roman" w:hAnsi="Times New Roman"/>
          <w:sz w:val="17"/>
          <w:szCs w:val="17"/>
          <w:color w:val="auto"/>
        </w:rPr>
        <w:t>” of or by any Person (the “</w:t>
      </w:r>
      <w:r>
        <w:rPr>
          <w:rFonts w:ascii="Times New Roman" w:cs="Times New Roman" w:eastAsia="Times New Roman" w:hAnsi="Times New Roman"/>
          <w:sz w:val="17"/>
          <w:szCs w:val="17"/>
          <w:b w:val="1"/>
          <w:bCs w:val="1"/>
          <w:i w:val="1"/>
          <w:iCs w:val="1"/>
          <w:color w:val="auto"/>
        </w:rPr>
        <w:t>guarantor</w:t>
      </w:r>
      <w:r>
        <w:rPr>
          <w:rFonts w:ascii="Times New Roman" w:cs="Times New Roman" w:eastAsia="Times New Roman" w:hAnsi="Times New Roman"/>
          <w:sz w:val="17"/>
          <w:szCs w:val="17"/>
          <w:color w:val="auto"/>
        </w:rPr>
        <w:t>”) means any obligation, contingent or otherwise, of the guarantor guaranteeing or having the economic effect of guaranteeing any Indebtedness or other obligation (the “</w:t>
      </w:r>
      <w:r>
        <w:rPr>
          <w:rFonts w:ascii="Times New Roman" w:cs="Times New Roman" w:eastAsia="Times New Roman" w:hAnsi="Times New Roman"/>
          <w:sz w:val="17"/>
          <w:szCs w:val="17"/>
          <w:b w:val="1"/>
          <w:bCs w:val="1"/>
          <w:i w:val="1"/>
          <w:iCs w:val="1"/>
          <w:color w:val="auto"/>
        </w:rPr>
        <w:t>primary obligations</w:t>
      </w:r>
      <w:r>
        <w:rPr>
          <w:rFonts w:ascii="Times New Roman" w:cs="Times New Roman" w:eastAsia="Times New Roman" w:hAnsi="Times New Roman"/>
          <w:sz w:val="17"/>
          <w:szCs w:val="17"/>
          <w:color w:val="auto"/>
        </w:rPr>
        <w:t>”) of any other Person (the “</w:t>
      </w:r>
      <w:r>
        <w:rPr>
          <w:rFonts w:ascii="Times New Roman" w:cs="Times New Roman" w:eastAsia="Times New Roman" w:hAnsi="Times New Roman"/>
          <w:sz w:val="17"/>
          <w:szCs w:val="17"/>
          <w:b w:val="1"/>
          <w:bCs w:val="1"/>
          <w:i w:val="1"/>
          <w:iCs w:val="1"/>
          <w:color w:val="auto"/>
        </w:rPr>
        <w:t>primary obligor</w:t>
      </w:r>
      <w:r>
        <w:rPr>
          <w:rFonts w:ascii="Times New Roman" w:cs="Times New Roman" w:eastAsia="Times New Roman" w:hAnsi="Times New Roman"/>
          <w:sz w:val="17"/>
          <w:szCs w:val="17"/>
          <w:color w:val="auto"/>
        </w:rPr>
        <w:t>”) in any manner, whether directly or indirectly, and including any obligation of the guarantor, direct or indirect, (i) to purchase or pay (or advance or supply funds for the purchase or payment of) such primary obligations or to purchase (or to advance or supply funds for the purchase of) any security for the payment thereof, (ii) to purchase or lease property, securities or services for the purpose of assuring the owner of such primary obligations of the payment thereof,</w:t>
      </w:r>
    </w:p>
    <w:p>
      <w:pPr>
        <w:spacing w:after="0" w:line="3" w:lineRule="exact"/>
        <w:rPr>
          <w:sz w:val="20"/>
          <w:szCs w:val="20"/>
          <w:color w:val="auto"/>
        </w:rPr>
      </w:pPr>
    </w:p>
    <w:p>
      <w:pPr>
        <w:ind w:right="80" w:firstLine="8"/>
        <w:spacing w:after="0" w:line="253"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primary obligations or (iv) as an account party in respect of any letter of credit or letter of guaranty (including any bank guarantee) issued to support such primary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or guarantees of any straight-line or operating lease (including any lease that would not have been a capital lease under GAAP prior to giving effect to Accounting Standards Codification 842,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0" w:name="page51"/>
    <w:bookmarkEnd w:id="50"/>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 Assumption Agreement</w:t>
      </w:r>
      <w:r>
        <w:rPr>
          <w:rFonts w:ascii="Times New Roman" w:cs="Times New Roman" w:eastAsia="Times New Roman" w:hAnsi="Times New Roman"/>
          <w:sz w:val="18"/>
          <w:szCs w:val="18"/>
          <w:color w:val="auto"/>
        </w:rPr>
        <w:t xml:space="preserve">” means a Guarantee Assumption Agreement substantially in the form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by an entity that, pursuant to </w:t>
      </w:r>
      <w:r>
        <w:rPr>
          <w:rFonts w:ascii="Times New Roman" w:cs="Times New Roman" w:eastAsia="Times New Roman" w:hAnsi="Times New Roman"/>
          <w:sz w:val="18"/>
          <w:szCs w:val="18"/>
          <w:b w:val="1"/>
          <w:bCs w:val="1"/>
          <w:color w:val="auto"/>
        </w:rPr>
        <w:t>Section 8.11(a)</w:t>
      </w:r>
      <w:r>
        <w:rPr>
          <w:rFonts w:ascii="Times New Roman" w:cs="Times New Roman" w:eastAsia="Times New Roman" w:hAnsi="Times New Roman"/>
          <w:sz w:val="18"/>
          <w:szCs w:val="18"/>
          <w:color w:val="auto"/>
        </w:rPr>
        <w:t>, is required to become a “Guarantor.”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Guaranty</w:t>
      </w:r>
      <w:r>
        <w:rPr>
          <w:rFonts w:ascii="Times New Roman" w:cs="Times New Roman" w:eastAsia="Times New Roman" w:hAnsi="Times New Roman"/>
          <w:sz w:val="18"/>
          <w:szCs w:val="18"/>
          <w:color w:val="auto"/>
        </w:rPr>
        <w:t xml:space="preserve">” means the Guaranty made by Holdings and the Subsidiary Guarantors under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in favor of the Secured Parties (including any Guaranty assumed by an entity that is required to become a “Subsidiary Guarantor” pursuant to a Guarantee Assumption Agreement).</w:t>
      </w:r>
    </w:p>
    <w:p>
      <w:pPr>
        <w:spacing w:after="0" w:line="15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spacing w:after="0" w:line="17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spacing w:after="0" w:line="176"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means, collectively, all Laws regulating the distribution, dispensing, importation, exportation, quality, manufacturing, labeling, promotion and provision of and payment for drugs, medical devices, medical or healthcare products, items and services, including the Health Insurance Portability and Accountability Act of 1996, as amended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42 U.S.C. § 1320a-7b (Criminal Penalties Involving Medicare or State Health Care Programs), commonly referred to as the “Federal Anti-Kickback Statute”; 42 U.S.C. § 1320a-7h (the Physician Payment Sunshine Act), the FD&amp;C Act; and all rules and regulations promulgated under or pursuant to any of the foregoing, including any non-U.S. equivalents.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Agreement</w:t>
      </w:r>
      <w:r>
        <w:rPr>
          <w:rFonts w:ascii="Times New Roman" w:cs="Times New Roman" w:eastAsia="Times New Roman" w:hAnsi="Times New Roman"/>
          <w:sz w:val="18"/>
          <w:szCs w:val="18"/>
          <w:color w:val="auto"/>
        </w:rPr>
        <w:t>” means any interest rate exchange agreement, foreign currency exchange agreement, commodity price protection agreement or other interest or currency exchange rate or commodity price hedging arrangement. Notwithstanding anything to the contrary in the foregoing, neither any Permitted Bond Hedge Transaction nor any Permitted Warrant Transaction shall be a Hedging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has the meaning set forth in “Healthcare Laws”.</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means an investigational new drug application submitted to the FDA pursuant to 21 C.F.R. Part 312 for allowance to initiate human clinical trials in the United States, or any equivalent application submitted to a Regulatory Authority outside of the United States including all amendments that may be submitted with respect to the foregoing.</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(excluding interest penalties for late payments under commercial contracts entered into in the Ordinary Course and, for the avoidance of doubt, which commercial contracts do not relate to obligations for borrowed money or purchase money indebtedness), (iv) all obligations of such Person under conditional sale or other title retention agreements relating to property acquired by such Person, (v) all obligations of such Person in respect of the deferred purchase price of property or services (it being agreed that seller notes or earn-out obligations are addressed in </w:t>
      </w:r>
      <w:r>
        <w:rPr>
          <w:rFonts w:ascii="Times New Roman" w:cs="Times New Roman" w:eastAsia="Times New Roman" w:hAnsi="Times New Roman"/>
          <w:sz w:val="18"/>
          <w:szCs w:val="18"/>
          <w:b w:val="1"/>
          <w:bCs w:val="1"/>
          <w:color w:val="auto"/>
        </w:rPr>
        <w:t>clause (xii)</w:t>
      </w:r>
      <w:r>
        <w:rPr>
          <w:rFonts w:ascii="Times New Roman" w:cs="Times New Roman" w:eastAsia="Times New Roman" w:hAnsi="Times New Roman"/>
          <w:sz w:val="18"/>
          <w:szCs w:val="18"/>
          <w:color w:val="auto"/>
        </w:rPr>
        <w:t xml:space="preserve">),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obligations under any earn-out and guaranteed minimum milestone and other payments of such Person under any license or other agreements appearing on such Person’s balance sheet in accordance with GAAP (but excluding any payments based on sales under any such license or other agreement), (xiii) any Disqualified Equity Interests of such Person and (xiv) all other obligations required to be classified as indebtedness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Indebtedness shall not include (A) accrued expenses, deferred rent, deferred Taxes, deferred compensation or customary obligations under employment agreements (including obligations in respect of early retirement or termination obligations, deferred compensatory or employee or director equity plans, pension fund obligations or contributions or similar claims, obligations or contributions or social security or wage taxes), or (B) accounts payable incurred in the Ordinary Course, in each case, not overdue by more than sixty (60) days, unless contested in good faith by appropriate proceedings and reserved for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xml:space="preserve">” means (i) Taxes, other than Excluded Taxes, imposed on or with respect to any payment made by or on account of any obligation of any Obligor under any Loan Document and (ii) to the extent not otherwise described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Act</w:t>
      </w:r>
      <w:r>
        <w:rPr>
          <w:rFonts w:ascii="Times New Roman" w:cs="Times New Roman" w:eastAsia="Times New Roman" w:hAnsi="Times New Roman"/>
          <w:sz w:val="18"/>
          <w:szCs w:val="18"/>
          <w:color w:val="auto"/>
        </w:rPr>
        <w:t>” means the Insolvency Act of 1986, as amended, of the United Kingdom.</w:t>
      </w:r>
    </w:p>
    <w:p>
      <w:pPr>
        <w:spacing w:after="0" w:line="225"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Proceeding</w:t>
      </w:r>
      <w:r>
        <w:rPr>
          <w:rFonts w:ascii="Times New Roman" w:cs="Times New Roman" w:eastAsia="Times New Roman" w:hAnsi="Times New Roman"/>
          <w:sz w:val="18"/>
          <w:szCs w:val="18"/>
          <w:color w:val="auto"/>
        </w:rPr>
        <w:t>” means (i) any case, action or proceeding before any court or other Governmental Authority relating to bankruptcy, reorganization, insolvency, administration, moratorium, liquidation, receivership, examinership, dissolution, winding-up or relief of debtors (including by way of voluntary arrangement, scheme of arrangement, restructuring plan or otherwise), or (ii) any general assignment for the benefit of creditors, composition, marshaling of assets for creditors, or other similar arrangement in respect of any Person’s creditors generally or any substantial portion of such Person’s creditors, in each case undertaken under U.S. federal or state or foreign law, including the Bankruptcy Code or the Insolvency Act.</w:t>
      </w:r>
    </w:p>
    <w:p>
      <w:pPr>
        <w:spacing w:after="0" w:line="179"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intellectual property or proprietary rights of any kind anywhere in the world, including any rights in or to Patents, Trademarks, Copyrights, Trade Secrets, and database rights, whether U.S. or non-U.S, together with all rights to claim priority from such rights and all similar or equivalent rights or forms of protection which subsist or will subsist now or in the future in any part of the world.</w:t>
      </w:r>
    </w:p>
    <w:p>
      <w:pPr>
        <w:spacing w:after="0" w:line="171"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Subordination Agreement</w:t>
      </w:r>
      <w:r>
        <w:rPr>
          <w:rFonts w:ascii="Times New Roman" w:cs="Times New Roman" w:eastAsia="Times New Roman" w:hAnsi="Times New Roman"/>
          <w:sz w:val="18"/>
          <w:szCs w:val="18"/>
          <w:color w:val="auto"/>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 w:cs="Times New Roman" w:eastAsia="Times New Roman" w:hAnsi="Times New Roman"/>
          <w:sz w:val="18"/>
          <w:szCs w:val="18"/>
          <w:b w:val="1"/>
          <w:bCs w:val="1"/>
          <w:color w:val="auto"/>
        </w:rPr>
        <w:t>Exhibit 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Rate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B5072D"/>
          <w:strike w:val="1"/>
        </w:rPr>
        <w:t>11.00% per annum</w:t>
      </w:r>
      <w:r>
        <w:rPr>
          <w:rFonts w:ascii="Times New Roman" w:cs="Times New Roman" w:eastAsia="Times New Roman" w:hAnsi="Times New Roman"/>
          <w:sz w:val="18"/>
          <w:szCs w:val="18"/>
          <w:u w:val="single" w:color="auto"/>
          <w:color w:val="3DAFC2"/>
        </w:rPr>
        <w:t>(a) from the Closing Date to and until the First Amendment Effective Date, 11.00% per annum, (b)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the First Amendment Effective Date to and until the Interest Rate Step Down Date, 9.70%, and (c) from the Interest Rate Step Down Date and thereafter, 9.35%, in each case of the foregoing clauses (a) through (c)</w:t>
      </w:r>
      <w:r>
        <w:rPr>
          <w:rFonts w:ascii="Times New Roman" w:cs="Times New Roman" w:eastAsia="Times New Roman" w:hAnsi="Times New Roman"/>
          <w:sz w:val="18"/>
          <w:szCs w:val="18"/>
          <w:color w:val="000000"/>
        </w:rPr>
        <w:t>, as may be increased pursuant to</w:t>
      </w:r>
      <w:r>
        <w:rPr>
          <w:rFonts w:ascii="Times New Roman" w:cs="Times New Roman" w:eastAsia="Times New Roman" w:hAnsi="Times New Roman"/>
          <w:sz w:val="18"/>
          <w:szCs w:val="18"/>
          <w:color w:val="3DAFC2"/>
        </w:rPr>
        <w:t xml:space="preserve"> </w:t>
      </w:r>
      <w:r>
        <w:rPr>
          <w:rFonts w:ascii="Times New Roman" w:cs="Times New Roman" w:eastAsia="Times New Roman" w:hAnsi="Times New Roman"/>
          <w:sz w:val="18"/>
          <w:szCs w:val="18"/>
          <w:b w:val="1"/>
          <w:bCs w:val="1"/>
          <w:color w:val="000000"/>
        </w:rPr>
        <w:t>Section 3.02(b)</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Interest Rate Step Down Date</w:t>
      </w:r>
      <w:r>
        <w:rPr>
          <w:rFonts w:ascii="Times New Roman" w:cs="Times New Roman" w:eastAsia="Times New Roman" w:hAnsi="Times New Roman"/>
          <w:sz w:val="18"/>
          <w:szCs w:val="18"/>
          <w:u w:val="single" w:color="auto"/>
          <w:color w:val="3DAFC2"/>
        </w:rPr>
        <w:t xml:space="preserve">” means the first day of the fiscal quarter immediately succeeding the fiscal quarter in which Net Sales for the trailing twelve (12) consecutive month period exceeds [***]; </w:t>
      </w:r>
      <w:r>
        <w:rPr>
          <w:rFonts w:ascii="Times New Roman" w:cs="Times New Roman" w:eastAsia="Times New Roman" w:hAnsi="Times New Roman"/>
          <w:sz w:val="18"/>
          <w:szCs w:val="18"/>
          <w:b w:val="1"/>
          <w:bCs w:val="1"/>
          <w:i w:val="1"/>
          <w:iCs w:val="1"/>
          <w:u w:val="single" w:color="auto"/>
          <w:color w:val="3DAFC2"/>
        </w:rPr>
        <w:t>provided</w:t>
      </w:r>
      <w:r>
        <w:rPr>
          <w:rFonts w:ascii="Times New Roman" w:cs="Times New Roman" w:eastAsia="Times New Roman" w:hAnsi="Times New Roman"/>
          <w:sz w:val="18"/>
          <w:szCs w:val="18"/>
          <w:u w:val="single" w:color="auto"/>
          <w:color w:val="3DAFC2"/>
        </w:rPr>
        <w:t>, that a Responsible Officer of the Borrower shall deliver a certificate during such succeeding fiscal quarter certifying that such condition has been satisfied.</w:t>
      </w:r>
    </w:p>
    <w:p>
      <w:pPr>
        <w:spacing w:after="0" w:line="171"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Invention</w:t>
      </w:r>
      <w:r>
        <w:rPr>
          <w:rFonts w:ascii="Times New Roman" w:cs="Times New Roman" w:eastAsia="Times New Roman" w:hAnsi="Times New Roman"/>
          <w:sz w:val="18"/>
          <w:szCs w:val="18"/>
          <w:color w:val="auto"/>
        </w:rPr>
        <w:t>” means any novel, inventive or useful art, apparatus, method, process, machine (including any article or device), manufacture or composition of matter, or any novel, inventive and useful improvement in any art, apparatus, method, process, machine (including article or device), manufacture or composition of matter.</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xml:space="preserve">” means, for any Person: (i)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(iii) the entering into of any Guarantee of, or other contingent obligation with respect to, Indebtedness or other liability of any other Person and (without duplication) any amount committed to be advanced, lent or extended to such Person; or (iv) the consummation of an Acquisition.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minus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amount be less than zero or increase any basket or amount pursuant to </w:t>
      </w: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color w:val="auto"/>
        </w:rPr>
        <w:t>above the fixed amount set forth therein. Notwithstanding anything to the contrary in the foregoing, the purchase of any Permitted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Hedge Transaction by Holdings or any of its Subsidiaries and the performance of its obligations thereunder shall not be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U.S. Internal Revenue Service or any successor agency.</w:t>
      </w:r>
    </w:p>
    <w:p>
      <w:pPr>
        <w:spacing w:after="0" w:line="225" w:lineRule="exact"/>
        <w:rPr>
          <w:sz w:val="20"/>
          <w:szCs w:val="20"/>
          <w:color w:val="auto"/>
        </w:rPr>
      </w:pPr>
    </w:p>
    <w:p>
      <w:pPr>
        <w:ind w:right="9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Landlord Consent</w:t>
      </w:r>
      <w:r>
        <w:rPr>
          <w:rFonts w:ascii="Times New Roman" w:cs="Times New Roman" w:eastAsia="Times New Roman" w:hAnsi="Times New Roman"/>
          <w:sz w:val="18"/>
          <w:szCs w:val="18"/>
          <w:color w:val="auto"/>
        </w:rPr>
        <w:t>” means, with respect to locations in the United States, a Landlord Consent in a form reasonably acceptable to the Administrative Agent.</w:t>
      </w:r>
    </w:p>
    <w:p>
      <w:pPr>
        <w:spacing w:after="0" w:line="15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collectively, all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having the force of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and IP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656"/>
        <w:spacing w:after="0" w:line="261" w:lineRule="auto"/>
        <w:tabs>
          <w:tab w:leader="none" w:pos="8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(or remedies that are analogous to equitable remedies in other jurisdictions) may be granted or refused at the discretion of a court (regardless of whether considered in a proceeding in equity or at law), the limitation of enforcement by laws relating to bankruptcy, insolvency, liquidation, reorganization, judicial management, court schemes, moratoria, administration, examinership and other laws generally affecting the rights of creditors and secured creditors and similar principles or limitations under the laws of any applicable jurisdiction;</w:t>
      </w:r>
    </w:p>
    <w:p>
      <w:pPr>
        <w:spacing w:after="0" w:line="179" w:lineRule="exact"/>
        <w:rPr>
          <w:rFonts w:ascii="Times New Roman" w:cs="Times New Roman" w:eastAsia="Times New Roman" w:hAnsi="Times New Roman"/>
          <w:sz w:val="18"/>
          <w:szCs w:val="18"/>
          <w:color w:val="auto"/>
        </w:rPr>
      </w:pPr>
    </w:p>
    <w:p>
      <w:pPr>
        <w:ind w:right="300" w:firstLine="656"/>
        <w:spacing w:after="0" w:line="26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applicable limitation laws and defenses of acquiescence, set-off or counterclaim and the possibility that an undertaking to assume liability for or indemnify a person against non-payment of stamp duty may be void and defenses of set-off, counterclaim or acquiescence and similar principles or limitations under the laws of any applicable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4" w:name="page55"/>
    <w:bookmarkEnd w:id="54"/>
    <w:p>
      <w:pPr>
        <w:ind w:right="440" w:firstLine="656"/>
        <w:spacing w:after="0" w:line="282" w:lineRule="auto"/>
        <w:tabs>
          <w:tab w:leader="none" w:pos="8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any additional interest or default interest imposed under any relevant agreement may be held to be unenforceable on the grounds that it is a penalty and thus void;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w:t>
      </w:r>
    </w:p>
    <w:p>
      <w:pPr>
        <w:spacing w:after="0" w:line="225"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the creation or purported creation of security interests over any contract or agreement which is subject to a prohibition on transfer, assignment or charging may be void, ineffective or invalid and may give rise to a breach of the contract or agreement over which security interests have purportedly been created;</w:t>
      </w:r>
    </w:p>
    <w:p>
      <w:pPr>
        <w:spacing w:after="0" w:line="175" w:lineRule="exact"/>
        <w:rPr>
          <w:rFonts w:ascii="Times New Roman" w:cs="Times New Roman" w:eastAsia="Times New Roman" w:hAnsi="Times New Roman"/>
          <w:sz w:val="18"/>
          <w:szCs w:val="18"/>
          <w:color w:val="auto"/>
        </w:rPr>
      </w:pPr>
    </w:p>
    <w:p>
      <w:pPr>
        <w:ind w:right="540" w:firstLine="656"/>
        <w:spacing w:after="0" w:line="282" w:lineRule="auto"/>
        <w:tabs>
          <w:tab w:leader="none" w:pos="8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certain remedies in relation to regulated entities may require further approval from government or regulatory bodies or pursuant to agreements with such bodies;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defenses under the laws of any relevant jurisdiction.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 any mortgage, lien, license, pledge, hypothecation, charge, assignment,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w:t>
      </w:r>
      <w:r>
        <w:rPr>
          <w:rFonts w:ascii="Times New Roman" w:cs="Times New Roman" w:eastAsia="Times New Roman" w:hAnsi="Times New Roman"/>
          <w:sz w:val="18"/>
          <w:szCs w:val="18"/>
          <w:color w:val="auto"/>
        </w:rPr>
        <w:t xml:space="preserve">” means each loan advanced by a Lender pursuant to </w:t>
      </w: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means, collectively, this Agreement</w:t>
      </w:r>
      <w:r>
        <w:rPr>
          <w:rFonts w:ascii="Times New Roman" w:cs="Times New Roman" w:eastAsia="Times New Roman" w:hAnsi="Times New Roman"/>
          <w:sz w:val="18"/>
          <w:szCs w:val="18"/>
          <w:u w:val="single" w:color="auto"/>
          <w:color w:val="3DAFC2"/>
        </w:rPr>
        <w:t>, the First Amendment</w:t>
      </w:r>
      <w:r>
        <w:rPr>
          <w:rFonts w:ascii="Times New Roman" w:cs="Times New Roman" w:eastAsia="Times New Roman" w:hAnsi="Times New Roman"/>
          <w:sz w:val="18"/>
          <w:szCs w:val="18"/>
          <w:color w:val="auto"/>
        </w:rPr>
        <w:t xml:space="preserve">, the Notes, the Security Documents, the Fee Letters, any Guarantee Assumption Agreement, the Intercompany Subordination Agreement and any subordination agreement, intercreditor agreement (including the Permitted Intercreditor Agreement </w:t>
      </w:r>
      <w:r>
        <w:rPr>
          <w:rFonts w:ascii="Times New Roman" w:cs="Times New Roman" w:eastAsia="Times New Roman" w:hAnsi="Times New Roman"/>
          <w:sz w:val="18"/>
          <w:szCs w:val="18"/>
          <w:u w:val="single" w:color="auto"/>
          <w:color w:val="3DAFC2"/>
        </w:rPr>
        <w:t>and/or the Permitted Working Capital Intercreditor Agreement</w:t>
      </w:r>
      <w:r>
        <w:rPr>
          <w:rFonts w:ascii="Times New Roman" w:cs="Times New Roman" w:eastAsia="Times New Roman" w:hAnsi="Times New Roman"/>
          <w:sz w:val="18"/>
          <w:szCs w:val="18"/>
          <w:color w:val="auto"/>
        </w:rPr>
        <w:t xml:space="preserve"> but, for the avoidance of doubt, excluding any other documentation related to </w:t>
      </w:r>
      <w:r>
        <w:rPr>
          <w:rFonts w:ascii="Times New Roman" w:cs="Times New Roman" w:eastAsia="Times New Roman" w:hAnsi="Times New Roman"/>
          <w:sz w:val="18"/>
          <w:szCs w:val="18"/>
          <w:u w:val="single" w:color="auto"/>
          <w:color w:val="3DAFC2"/>
        </w:rPr>
        <w:t>any Permitted Working Capital Indebtedness or</w:t>
      </w:r>
      <w:r>
        <w:rPr>
          <w:rFonts w:ascii="Times New Roman" w:cs="Times New Roman" w:eastAsia="Times New Roman" w:hAnsi="Times New Roman"/>
          <w:sz w:val="18"/>
          <w:szCs w:val="18"/>
          <w:color w:val="auto"/>
        </w:rPr>
        <w:t xml:space="preserve"> a Permitted Revenue Interest Financing)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spacing w:after="0" w:line="182"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right="4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Lenders</w:t>
      </w:r>
      <w:r>
        <w:rPr>
          <w:rFonts w:ascii="Times New Roman" w:cs="Times New Roman" w:eastAsia="Times New Roman" w:hAnsi="Times New Roman"/>
          <w:sz w:val="18"/>
          <w:szCs w:val="18"/>
          <w:color w:val="auto"/>
        </w:rPr>
        <w:t>” means, at any time, Lenders having at such time in excess of fifty percent (50%) of the sum of (i) aggregate unused Commitments then in effect and (ii) the outstanding principal amount of the Loans at such time. The Commitments of any Defaulting Lender shall be disregarded in determining Majority Lenders at any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Margin Stock</w:t>
      </w:r>
      <w:r>
        <w:rPr>
          <w:rFonts w:ascii="Times New Roman" w:cs="Times New Roman" w:eastAsia="Times New Roman" w:hAnsi="Times New Roman"/>
          <w:sz w:val="18"/>
          <w:szCs w:val="18"/>
          <w:color w:val="auto"/>
        </w:rPr>
        <w:t>” means “margin stock” within the meaning of Regulation U and Regulation X.</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Capitalization</w:t>
      </w:r>
      <w:r>
        <w:rPr>
          <w:rFonts w:ascii="Times New Roman" w:cs="Times New Roman" w:eastAsia="Times New Roman" w:hAnsi="Times New Roman"/>
          <w:sz w:val="18"/>
          <w:szCs w:val="18"/>
          <w:color w:val="auto"/>
        </w:rPr>
        <w:t>” means, for any given date of determination, an amount equal to (a) the average official closing price of Holdings’ American Depositary Shares as reported on NASDAQ (or, if the primary listing of such American Depositary Shares is on another exchange, on such other exchange) for each of the thirty (30) Trading Days preceding such date of determination multiplied by (b) the total number of American Depositary Shares of Holdings that are issued and outstanding on the date of the determination and listed on the NASDAQ (or, if the primary listing of such American Depositary Shares is on another exchange, on such other exchange), subject to appropriate adjustment for any share dividend, share split, share combination, reclassification or other similar transaction during the applicable calculation period.</w:t>
      </w:r>
    </w:p>
    <w:p>
      <w:pPr>
        <w:spacing w:after="0" w:line="182"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 a material adverse effect on (i) the business, operations, financial condition, assets or liabilities of Holdings and its Subsidiaries taken as a whole, (ii) the ability of the Obligors, taken as a whole, to perform their payment obligations under the Loan Documents, as and when due, (iii) the legality, validity, binding effect or enforceability of the Loan Documents or (iv) the rights, remedies and benefits available to, or conferred upon, the Administrative Agent or the Secured Parties under any of the Loan Documents.</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Agreement</w:t>
      </w:r>
      <w:r>
        <w:rPr>
          <w:rFonts w:ascii="Times New Roman" w:cs="Times New Roman" w:eastAsia="Times New Roman" w:hAnsi="Times New Roman"/>
          <w:sz w:val="18"/>
          <w:szCs w:val="18"/>
          <w:color w:val="auto"/>
        </w:rPr>
        <w:t>” means any Contract required to be disclosed (including amendments thereto) under regulations promulgated under the Securities Act or Securities Exchange Act of 1934, as may be amended. For the avoidance of doubt, employment and management contracts shall not be Material Agreements.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Environmental Liability</w:t>
      </w:r>
      <w:r>
        <w:rPr>
          <w:rFonts w:ascii="Times New Roman" w:cs="Times New Roman" w:eastAsia="Times New Roman" w:hAnsi="Times New Roman"/>
          <w:sz w:val="18"/>
          <w:szCs w:val="18"/>
          <w:color w:val="auto"/>
        </w:rPr>
        <w:t>” means any Environmental Liability that has had or would reasonably be expected to have a Material Adverse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8.02(g)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Indebtedness</w:t>
      </w:r>
      <w:r>
        <w:rPr>
          <w:rFonts w:ascii="Times New Roman" w:cs="Times New Roman" w:eastAsia="Times New Roman" w:hAnsi="Times New Roman"/>
          <w:sz w:val="18"/>
          <w:szCs w:val="18"/>
          <w:color w:val="auto"/>
        </w:rPr>
        <w:t>” means, at any time, any Indebtedness of any Obligor or Subsidiary thereof, the outstanding principal amount of which, individually or in the aggregate, exceeds $10,000,000 (or the Equivalent Amount in other currencies).</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Intellectual Property</w:t>
      </w:r>
      <w:r>
        <w:rPr>
          <w:rFonts w:ascii="Times New Roman" w:cs="Times New Roman" w:eastAsia="Times New Roman" w:hAnsi="Times New Roman"/>
          <w:sz w:val="18"/>
          <w:szCs w:val="18"/>
          <w:color w:val="auto"/>
        </w:rPr>
        <w:t>” means all Intellectual Property that is currently owned by (or purported to be owned by) or, licensed to (or purported to be licensed to) the Borrower or any of its Subsidiaries, or acquired, developed or obtained by, or otherwise licensed to the Borrower or any of its Subsidiaries after the date hereof that is, in each case, material to any current, planned or anticipated business of the Borrower or any of its Subsidiaries. “Material Intellectual Property” shall include all Intellectual Property that is material to, or specifically embodied in, covering or related to or directed toward, (i) Ensifentrine or (ii) Product Commercialization and Development Activities with respect to Ensifentrine.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Software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7.05(b)(G)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means May 9, 2029 or, if such date is not a Business Day, the immediately preceding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Medicaid</w:t>
      </w:r>
      <w:r>
        <w:rPr>
          <w:rFonts w:ascii="Times New Roman" w:cs="Times New Roman" w:eastAsia="Times New Roman" w:hAnsi="Times New Roman"/>
          <w:sz w:val="17"/>
          <w:szCs w:val="17"/>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32"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Medicare</w:t>
      </w:r>
      <w:r>
        <w:rPr>
          <w:rFonts w:ascii="Times New Roman" w:cs="Times New Roman" w:eastAsia="Times New Roman" w:hAnsi="Times New Roman"/>
          <w:sz w:val="18"/>
          <w:szCs w:val="18"/>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Liquidity Amount</w:t>
      </w:r>
      <w:r>
        <w:rPr>
          <w:rFonts w:ascii="Times New Roman" w:cs="Times New Roman" w:eastAsia="Times New Roman" w:hAnsi="Times New Roman"/>
          <w:sz w:val="18"/>
          <w:szCs w:val="18"/>
          <w:color w:val="auto"/>
        </w:rPr>
        <w:t>” means (i) from the Closing Date until the date on which the Tranche B Term Loans are funded, $30,000,000,</w:t>
      </w:r>
    </w:p>
    <w:p>
      <w:pPr>
        <w:spacing w:after="0" w:line="31" w:lineRule="exact"/>
        <w:rPr>
          <w:sz w:val="20"/>
          <w:szCs w:val="20"/>
          <w:color w:val="auto"/>
        </w:rPr>
      </w:pPr>
    </w:p>
    <w:p>
      <w:pPr>
        <w:ind w:right="460" w:firstLine="8"/>
        <w:spacing w:after="0" w:line="26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the Tranche B Term Loans are funded until the date on which the Tranche D Term Loans are funded, $40,000,000, and (iii) after the Tranche D Term Loans are funded, $20,000,000.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Liquidity Covenant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Net Sales</w:t>
      </w:r>
      <w:r>
        <w:rPr>
          <w:rFonts w:ascii="Times New Roman" w:cs="Times New Roman" w:eastAsia="Times New Roman" w:hAnsi="Times New Roman"/>
          <w:sz w:val="18"/>
          <w:szCs w:val="18"/>
          <w:color w:val="auto"/>
        </w:rPr>
        <w:t>” means, with respect to any period,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Net Sales Covenant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Net Sales Cure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 Deliverables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8.11(b)(iv)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means any multiemployer plan, as defined in Section 400l(a)(3) of ERISA, to which any ERISA Affiliate incurs or otherwise has any obligation or liability, contingent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right="3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NDA</w:t>
      </w:r>
      <w:r>
        <w:rPr>
          <w:rFonts w:ascii="Times New Roman" w:cs="Times New Roman" w:eastAsia="Times New Roman" w:hAnsi="Times New Roman"/>
          <w:sz w:val="17"/>
          <w:szCs w:val="17"/>
          <w:color w:val="auto"/>
        </w:rPr>
        <w:t>” means a new drug application, submitted to the FDA pursuant to 21 U.S.C. § 355 seeking approval to market a new drug in the United States, or any equivalent application submitted to a Regulatory Authority outside of the United States, and all supplements or amendments thereto.</w:t>
      </w:r>
    </w:p>
    <w:p>
      <w:pPr>
        <w:spacing w:after="0" w:line="13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Cash Proceeds</w:t>
      </w:r>
      <w:r>
        <w:rPr>
          <w:rFonts w:ascii="Times New Roman" w:cs="Times New Roman" w:eastAsia="Times New Roman" w:hAnsi="Times New Roman"/>
          <w:sz w:val="18"/>
          <w:szCs w:val="18"/>
          <w:color w:val="auto"/>
        </w:rPr>
        <w:t xml:space="preserve">” means, (i) with respect to any Casualty Event experienced or suffered by any Obligor or any of its Subsidiaries, the amount of cash proceeds received (directly or indirectly) from time to time by or on behalf of such Person in respect of such Casualty Event after deducting therefrom only (a) reasonable costs and expenses related thereto incurred by such Obligor or such Subsidiary in connection therewith, (b) Taxes (including transfer Taxes or net income Taxes) paid or reasonably expected to be payable in connection therewith, (c) reasonable reserves established for liabilities estimated to be payable in respect of such Casualty Event and deposited into escrow with a third party escrow agent on customary terms or set aside in a Controlled Account and (d) any amounts required to be used to prepay Permitted Indebtedness pursuant to </w:t>
      </w:r>
      <w:r>
        <w:rPr>
          <w:rFonts w:ascii="Times New Roman" w:cs="Times New Roman" w:eastAsia="Times New Roman" w:hAnsi="Times New Roman"/>
          <w:sz w:val="18"/>
          <w:szCs w:val="18"/>
          <w:b w:val="1"/>
          <w:bCs w:val="1"/>
          <w:color w:val="auto"/>
        </w:rPr>
        <w:t>Sections 9.01(j)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B5072D"/>
        </w:rPr>
        <w:t>and</w:t>
      </w:r>
      <w:r>
        <w:rPr>
          <w:rFonts w:ascii="Times New Roman" w:cs="Times New Roman" w:eastAsia="Times New Roman" w:hAnsi="Times New Roman"/>
          <w:sz w:val="18"/>
          <w:szCs w:val="18"/>
          <w:b w:val="1"/>
          <w:bCs w:val="1"/>
          <w:u w:val="single" w:color="auto"/>
          <w:color w:val="3DAFC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5640070</wp:posOffset>
            </wp:positionH>
            <wp:positionV relativeFrom="paragraph">
              <wp:posOffset>-74295</wp:posOffset>
            </wp:positionV>
            <wp:extent cx="212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ind w:right="100"/>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3DAFC2"/>
        </w:rPr>
        <w:t>9.01(m)</w:t>
      </w:r>
      <w:r>
        <w:rPr>
          <w:rFonts w:ascii="Times New Roman" w:cs="Times New Roman" w:eastAsia="Times New Roman" w:hAnsi="Times New Roman"/>
          <w:sz w:val="18"/>
          <w:szCs w:val="18"/>
          <w:b w:val="1"/>
          <w:bCs w:val="1"/>
          <w:color w:val="3DAFC2"/>
        </w:rPr>
        <w:t xml:space="preserve"> </w:t>
      </w:r>
      <w:r>
        <w:rPr>
          <w:rFonts w:ascii="Times New Roman" w:cs="Times New Roman" w:eastAsia="Times New Roman" w:hAnsi="Times New Roman"/>
          <w:sz w:val="18"/>
          <w:szCs w:val="18"/>
          <w:color w:val="000000"/>
        </w:rPr>
        <w:t>secured by the assets subject to such Casualty Event (other than (x) Indebtedness owing to the Administrative Agent or any Lender under this</w:t>
      </w:r>
      <w:r>
        <w:rPr>
          <w:rFonts w:ascii="Times New Roman" w:cs="Times New Roman" w:eastAsia="Times New Roman" w:hAnsi="Times New Roman"/>
          <w:sz w:val="18"/>
          <w:szCs w:val="18"/>
          <w:b w:val="1"/>
          <w:bCs w:val="1"/>
          <w:color w:val="3DAFC2"/>
        </w:rPr>
        <w:t xml:space="preserve"> </w:t>
      </w:r>
      <w:r>
        <w:rPr>
          <w:rFonts w:ascii="Times New Roman" w:cs="Times New Roman" w:eastAsia="Times New Roman" w:hAnsi="Times New Roman"/>
          <w:sz w:val="18"/>
          <w:szCs w:val="18"/>
          <w:color w:val="000000"/>
        </w:rPr>
        <w:t>Agreement or the other Loan Documents and (y) Indebtedness assumed by the purchaser of such asset); and (ii) with respect to any Asset Sale by any Obligor or any of its Subsidiaries, the amount of cash proceeds received (directly or indirectly) from time to time by or on behalf of such Person in respect of such Asset Sale after deducting therefrom only (a) reasonable costs and expenses related thereto incurred by such Obligor or such Subsidiary in connection therewith, (b) Taxes (including transfer Taxes or net income Taxes) paid or reasonably be expected to be payable in connection therewith,</w:t>
      </w:r>
    </w:p>
    <w:p>
      <w:pPr>
        <w:spacing w:after="0" w:line="2" w:lineRule="exact"/>
        <w:rPr>
          <w:sz w:val="20"/>
          <w:szCs w:val="20"/>
          <w:color w:val="auto"/>
        </w:rPr>
      </w:pPr>
    </w:p>
    <w:p>
      <w:pPr>
        <w:ind w:firstLine="8"/>
        <w:spacing w:after="0" w:line="252"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reserves established for liabilities estimated to be payable in respect of such Asset Sale and deposited into escrow with a third party escrow agent on customary terms or set aside in a Controlled Account and (d) any amounts required to be used to prepay Permitted Indebtedness pursuant to </w:t>
      </w:r>
      <w:r>
        <w:rPr>
          <w:rFonts w:ascii="Times New Roman" w:cs="Times New Roman" w:eastAsia="Times New Roman" w:hAnsi="Times New Roman"/>
          <w:sz w:val="18"/>
          <w:szCs w:val="18"/>
          <w:b w:val="1"/>
          <w:bCs w:val="1"/>
          <w:color w:val="auto"/>
        </w:rPr>
        <w:t xml:space="preserve">Sections 9.01(j) </w:t>
      </w:r>
      <w:r>
        <w:rPr>
          <w:rFonts w:ascii="Times New Roman" w:cs="Times New Roman" w:eastAsia="Times New Roman" w:hAnsi="Times New Roman"/>
          <w:sz w:val="18"/>
          <w:szCs w:val="18"/>
          <w:color w:val="B5072D"/>
        </w:rPr>
        <w:t>and</w:t>
      </w: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color w:val="auto"/>
        </w:rPr>
        <w:t xml:space="preserve"> 9.01(l) </w:t>
      </w:r>
      <w:r>
        <w:rPr>
          <w:rFonts w:ascii="Times New Roman" w:cs="Times New Roman" w:eastAsia="Times New Roman" w:hAnsi="Times New Roman"/>
          <w:sz w:val="18"/>
          <w:szCs w:val="18"/>
          <w:u w:val="single" w:color="auto"/>
          <w:color w:val="3DAFC2"/>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3DAFC2"/>
        </w:rPr>
        <w:t>9.01(m)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by the assets subject to such Asset Sale (other than (x) Indebtedness owing to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any Lender under this Agreement or the other Loan Documents and (y) Indebtedness assumed by the purchaser of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costs and expenses shall only be deducted to the extent, that the amounts so deducted are (x) actually paid or payable to a Person that is not an Affiliate of any Obligor or any of its Subsidiaries and (y) properly attributable to such Casualty Event or Asset Sale,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-493395</wp:posOffset>
            </wp:positionV>
            <wp:extent cx="1936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for any relevant fiscal period, the consolidated net sales of Holdings and its Subsidiaries attributable to sales of Ensifentrine in the United States for such fiscal period, as determined on a consolidated basis in accordance with GAAP.</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 Cure Payment</w:t>
      </w:r>
      <w:r>
        <w:rPr>
          <w:rFonts w:ascii="Times New Roman" w:cs="Times New Roman" w:eastAsia="Times New Roman" w:hAnsi="Times New Roman"/>
          <w:sz w:val="18"/>
          <w:szCs w:val="18"/>
          <w:color w:val="auto"/>
        </w:rPr>
        <w:t xml:space="preserve">” means, with respect to any fiscal quarter of Holdings to which the Minimum Net Sales Covenant applies, the amount, if positive, by which Net Sales for the four consecutive fiscal quarter period of Holdings ending on the last day of such fiscal quarter is less than the Minimum Net Sales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Net Sales Cure Payment shall in no event be less than $10,000,000.</w:t>
      </w:r>
    </w:p>
    <w:p>
      <w:pPr>
        <w:spacing w:after="0" w:line="171"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xml:space="preserve">” means a promissory note, in substantially the form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executed and delivered by the Borrower to any Lender in accordance with </w:t>
      </w:r>
      <w:r>
        <w:rPr>
          <w:rFonts w:ascii="Times New Roman" w:cs="Times New Roman" w:eastAsia="Times New Roman" w:hAnsi="Times New Roman"/>
          <w:sz w:val="18"/>
          <w:szCs w:val="18"/>
          <w:b w:val="1"/>
          <w:bCs w:val="1"/>
          <w:color w:val="auto"/>
        </w:rPr>
        <w:t>Section 2.04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Intent to Cure Net Sales Covenant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 UCC</w:t>
      </w:r>
      <w:r>
        <w:rPr>
          <w:rFonts w:ascii="Times New Roman" w:cs="Times New Roman" w:eastAsia="Times New Roman" w:hAnsi="Times New Roman"/>
          <w:sz w:val="18"/>
          <w:szCs w:val="18"/>
          <w:color w:val="auto"/>
        </w:rPr>
        <w:t>” means the UCC as in effect from time to time in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Oaktree</w:t>
      </w:r>
      <w:r>
        <w:rPr>
          <w:rFonts w:ascii="Times New Roman" w:cs="Times New Roman" w:eastAsia="Times New Roman" w:hAnsi="Times New Roman"/>
          <w:sz w:val="18"/>
          <w:szCs w:val="18"/>
          <w:color w:val="auto"/>
        </w:rPr>
        <w:t>” means Oaktree Capital Management,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Oaktree Lender</w:t>
      </w:r>
      <w:r>
        <w:rPr>
          <w:rFonts w:ascii="Times New Roman" w:cs="Times New Roman" w:eastAsia="Times New Roman" w:hAnsi="Times New Roman"/>
          <w:sz w:val="18"/>
          <w:szCs w:val="18"/>
          <w:color w:val="auto"/>
        </w:rPr>
        <w:t>” means any Lender that is an Affiliate or managed fund or account of Oaktree.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Oaktree LOI</w:t>
      </w:r>
      <w:r>
        <w:rPr>
          <w:rFonts w:ascii="Times New Roman" w:cs="Times New Roman" w:eastAsia="Times New Roman" w:hAnsi="Times New Roman"/>
          <w:sz w:val="18"/>
          <w:szCs w:val="18"/>
          <w:color w:val="auto"/>
        </w:rPr>
        <w:t>” means that certain letter of intent by and between Holdings and Oaktree, dated as of March 15, 2024.</w:t>
      </w:r>
    </w:p>
    <w:p>
      <w:pPr>
        <w:spacing w:after="0" w:line="22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means, with respect to any Obligor, all amounts, obligations, liabilities, covenants and duties of every type and description owing by such Obligor to any Secured Party (including all Guaranteed Obligations), any other indemnitee hereunder or any participant, in each case,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whether at maturity, by acceleration, upon one or more dates set for prepayment or otherwise, whether arising by reason of any borrowing, loan, guaranty, indemnification or in any manner,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Yield Protection Premium, Exit Fee, commissions, charges, costs, disbursements, indemnities and reimbursement of amounts paid and other sums chargeable to such Obligor under any Loan Document, regardless of whether allowed or allowable in any bankruptcy, insolvency, reorganization or other similar proceeding.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Obligors</w:t>
      </w:r>
      <w:r>
        <w:rPr>
          <w:rFonts w:ascii="Times New Roman" w:cs="Times New Roman" w:eastAsia="Times New Roman" w:hAnsi="Times New Roman"/>
          <w:sz w:val="18"/>
          <w:szCs w:val="18"/>
          <w:color w:val="auto"/>
        </w:rPr>
        <w:t>” means, collectively, Holdings, the Borrower and the Subsidiary Guarantors and their respective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has the meaning assigned to such term in the definition of “Anti-Terrorism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OMERS Lender</w:t>
      </w:r>
      <w:r>
        <w:rPr>
          <w:rFonts w:ascii="Times New Roman" w:cs="Times New Roman" w:eastAsia="Times New Roman" w:hAnsi="Times New Roman"/>
          <w:sz w:val="18"/>
          <w:szCs w:val="18"/>
          <w:color w:val="auto"/>
        </w:rPr>
        <w:t>” means OCM Life Sciences Portfolio LP or any of its Affiliates, in each case, that is a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Right</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w:t>
      </w:r>
      <w:r>
        <w:rPr>
          <w:rFonts w:ascii="Times New Roman" w:cs="Times New Roman" w:eastAsia="Times New Roman" w:hAnsi="Times New Roman"/>
          <w:sz w:val="18"/>
          <w:szCs w:val="18"/>
          <w:color w:val="auto"/>
        </w:rPr>
        <w:t>” means ordinary course of business or ordinary trade activities that are customary for similar businesses in the normal course of their ordinary operations and not while in financial distress.</w:t>
      </w:r>
    </w:p>
    <w:p>
      <w:pPr>
        <w:spacing w:after="0" w:line="15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Organic Document</w:t>
      </w:r>
      <w:r>
        <w:rPr>
          <w:rFonts w:ascii="Times New Roman" w:cs="Times New Roman" w:eastAsia="Times New Roman" w:hAnsi="Times New Roman"/>
          <w:sz w:val="18"/>
          <w:szCs w:val="18"/>
          <w:color w:val="auto"/>
        </w:rPr>
        <w:t>” means, for any Person, such Person’s formation documents, including, as applicable, its certificate of incorporation, certificate of name change, constitutional documents,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Original Closing Date</w:t>
      </w:r>
      <w:r>
        <w:rPr>
          <w:rFonts w:ascii="Times New Roman" w:cs="Times New Roman" w:eastAsia="Times New Roman" w:hAnsi="Times New Roman"/>
          <w:sz w:val="18"/>
          <w:szCs w:val="18"/>
          <w:u w:val="single" w:color="auto"/>
          <w:color w:val="3DAFC2"/>
        </w:rPr>
        <w:t>” means May 9, 2024.</w:t>
      </w:r>
    </w:p>
    <w:p>
      <w:pPr>
        <w:spacing w:after="0" w:line="22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w:t>
      </w:r>
      <w:r>
        <w:rPr>
          <w:rFonts w:ascii="Times New Roman" w:cs="Times New Roman" w:eastAsia="Times New Roman" w:hAnsi="Times New Roman"/>
          <w:sz w:val="18"/>
          <w:szCs w:val="18"/>
          <w:b w:val="1"/>
          <w:bCs w:val="1"/>
          <w:color w:val="auto"/>
        </w:rPr>
        <w:t>5.04(b)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xml:space="preserve">” means (i) all domestic, national, regional and foreign patents, patent rights, patent applications, provisional applications, patent disclosures and Invention disclosures issued or filed, (ii) any domestic, national, regional or foreign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domestic, national, regional or foreign patents that have issued or in the future issue from the foregoing described in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including utility models, petty patents, design patents and all other rights in designs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including the Inventions claimed in any of the foregoing and any priority rights arising therefrom.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means (i) March 31, June 30, September 30 and December 31 of each year, commencing on the first such date to occur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date is not a Business Day, then on the immediately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next succeeding Business Day would fall after the Maturity Date, payment shall be made on the immediately preceding Business Day) and (ii) the Maturity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means the United States Pension Benefit Guaranty Corporation referred to and defined in ERISA and any successor entity performing similar functions.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Perfection Certificate</w:t>
      </w:r>
      <w:r>
        <w:rPr>
          <w:rFonts w:ascii="Times New Roman" w:cs="Times New Roman" w:eastAsia="Times New Roman" w:hAnsi="Times New Roman"/>
          <w:sz w:val="18"/>
          <w:szCs w:val="18"/>
          <w:color w:val="auto"/>
        </w:rPr>
        <w:t xml:space="preserve">” means the Collateral, Perfection and Information Certificate delivered pursuant to </w:t>
      </w:r>
      <w:r>
        <w:rPr>
          <w:rFonts w:ascii="Times New Roman" w:cs="Times New Roman" w:eastAsia="Times New Roman" w:hAnsi="Times New Roman"/>
          <w:sz w:val="18"/>
          <w:szCs w:val="18"/>
          <w:b w:val="1"/>
          <w:bCs w:val="1"/>
          <w:color w:val="auto"/>
        </w:rPr>
        <w:t>Section 6.01(d)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0" w:name="page61"/>
    <w:bookmarkEnd w:id="60"/>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Perfection Requirements</w:t>
      </w:r>
      <w:r>
        <w:rPr>
          <w:rFonts w:ascii="Times New Roman" w:cs="Times New Roman" w:eastAsia="Times New Roman" w:hAnsi="Times New Roman"/>
          <w:sz w:val="18"/>
          <w:szCs w:val="18"/>
          <w:color w:val="auto"/>
        </w:rPr>
        <w:t>” means the making or the procuring of the appropriate registrations, filings, endorsements, notarization, stampings and/or notifications of or under the Security Documents and/or the security interests created thereunder and any other actions or steps, necessary in any jurisdiction or under any laws or regulations in order to create, attach or perfect any security interests (or equivalent concepts in any applicable jurisdiction) or the Security Documents or to achieve the relevant priority expressed therein.</w:t>
      </w:r>
    </w:p>
    <w:p>
      <w:pPr>
        <w:spacing w:after="0" w:line="176"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xml:space="preserve">” means any Acquisition by Holdings or any of its Subsidiaries, whether by license, purchase, merger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59" w:lineRule="exact"/>
        <w:rPr>
          <w:sz w:val="20"/>
          <w:szCs w:val="20"/>
          <w:color w:val="auto"/>
        </w:rPr>
      </w:pPr>
    </w:p>
    <w:p>
      <w:pPr>
        <w:ind w:left="660" w:right="540" w:firstLine="648"/>
        <w:spacing w:after="0" w:line="282" w:lineRule="auto"/>
        <w:rPr>
          <w:sz w:val="20"/>
          <w:szCs w:val="20"/>
          <w:color w:val="auto"/>
        </w:rPr>
      </w:pPr>
      <w:r>
        <w:rPr>
          <w:rFonts w:ascii="Times New Roman" w:cs="Times New Roman" w:eastAsia="Times New Roman" w:hAnsi="Times New Roman"/>
          <w:sz w:val="18"/>
          <w:szCs w:val="18"/>
          <w:color w:val="auto"/>
        </w:rPr>
        <w:t>(a)            immediately prior to, and immediately after giving effect thereto, no Default or Event of Default shall have occurred and be continuing or would reasonably be expected to result therefrom;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such Acquisition shall comply in all material respects with all applicable Laws and all applicable Governmental Approvals;</w:t>
      </w:r>
    </w:p>
    <w:p>
      <w:pPr>
        <w:spacing w:after="0" w:line="221" w:lineRule="exact"/>
        <w:rPr>
          <w:sz w:val="20"/>
          <w:szCs w:val="20"/>
          <w:color w:val="auto"/>
        </w:rPr>
      </w:pPr>
    </w:p>
    <w:p>
      <w:pPr>
        <w:ind w:left="660"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b w:val="1"/>
          <w:bCs w:val="1"/>
          <w:color w:val="auto"/>
        </w:rPr>
        <w:t>clause (j)</w:t>
      </w:r>
      <w:r>
        <w:rPr>
          <w:rFonts w:ascii="Times New Roman" w:cs="Times New Roman" w:eastAsia="Times New Roman" w:hAnsi="Times New Roman"/>
          <w:sz w:val="18"/>
          <w:szCs w:val="18"/>
          <w:color w:val="auto"/>
        </w:rPr>
        <w:t xml:space="preserve"> below, in the case of any Acquisition of Equity Interests of another Person, after giving effect to such Acquisition, all Equity Interests of such other Person acquired by Holdings or any of its Subsidiaries shall be owned, directly or indirectly, beneficially and of record, by Holdings or any of its Subsidiaries, and, the Borrower shall cause such acquired Person to satisfy each of the actions set forth in </w:t>
      </w:r>
      <w:r>
        <w:rPr>
          <w:rFonts w:ascii="Times New Roman" w:cs="Times New Roman" w:eastAsia="Times New Roman" w:hAnsi="Times New Roman"/>
          <w:sz w:val="18"/>
          <w:szCs w:val="18"/>
          <w:b w:val="1"/>
          <w:bCs w:val="1"/>
          <w:color w:val="auto"/>
        </w:rPr>
        <w:t>Section 8.11</w:t>
      </w:r>
      <w:r>
        <w:rPr>
          <w:rFonts w:ascii="Times New Roman" w:cs="Times New Roman" w:eastAsia="Times New Roman" w:hAnsi="Times New Roman"/>
          <w:sz w:val="18"/>
          <w:szCs w:val="18"/>
          <w:color w:val="auto"/>
        </w:rPr>
        <w:t xml:space="preserve"> as and when required by such Section and </w:t>
      </w:r>
      <w:r>
        <w:rPr>
          <w:rFonts w:ascii="Times New Roman" w:cs="Times New Roman" w:eastAsia="Times New Roman" w:hAnsi="Times New Roman"/>
          <w:sz w:val="18"/>
          <w:szCs w:val="18"/>
          <w:b w:val="1"/>
          <w:bCs w:val="1"/>
          <w:color w:val="auto"/>
        </w:rPr>
        <w:t>clause (j)</w:t>
      </w:r>
      <w:r>
        <w:rPr>
          <w:rFonts w:ascii="Times New Roman" w:cs="Times New Roman" w:eastAsia="Times New Roman" w:hAnsi="Times New Roman"/>
          <w:sz w:val="18"/>
          <w:szCs w:val="18"/>
          <w:color w:val="auto"/>
        </w:rPr>
        <w:t xml:space="preserve"> below;</w:t>
      </w:r>
    </w:p>
    <w:p>
      <w:pPr>
        <w:spacing w:after="0" w:line="178" w:lineRule="exact"/>
        <w:rPr>
          <w:sz w:val="20"/>
          <w:szCs w:val="20"/>
          <w:color w:val="auto"/>
        </w:rPr>
      </w:pPr>
    </w:p>
    <w:p>
      <w:pPr>
        <w:ind w:left="660"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such Acquisition, Holdings and its Subsidiaries shall be in compliance with the financial covenants set forth in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(e)             if such Acquisition is structured as the acquisition or in-licensing of the right to use, make, have made, import, export, develop, sell or offer for sale, any product, product line or Intellectual Property of or from any other Person, such product, product line or Intellectual Property shall be acquired or in-licensed by an Obligor, shall be free and clear of Liens other than Permitted Liens and all other actions shall have been taken that are necessary or reasonably requested by the Administrative Agent to provide and perfect a first priority Lien to the Administrative Agent for the benefit of the Secured Parties in such Intellectual Property or Intellectual Property directed to such product or product line (in each case, subject to Permitted Liens);</w:t>
      </w:r>
    </w:p>
    <w:p>
      <w:pPr>
        <w:spacing w:after="0" w:line="187" w:lineRule="exact"/>
        <w:rPr>
          <w:sz w:val="20"/>
          <w:szCs w:val="20"/>
          <w:color w:val="auto"/>
        </w:rPr>
      </w:pPr>
    </w:p>
    <w:p>
      <w:pPr>
        <w:ind w:left="660" w:right="80" w:firstLine="648"/>
        <w:spacing w:after="0" w:line="254" w:lineRule="auto"/>
        <w:rPr>
          <w:sz w:val="20"/>
          <w:szCs w:val="20"/>
          <w:color w:val="auto"/>
        </w:rPr>
      </w:pPr>
      <w:r>
        <w:rPr>
          <w:rFonts w:ascii="Times New Roman" w:cs="Times New Roman" w:eastAsia="Times New Roman" w:hAnsi="Times New Roman"/>
          <w:sz w:val="18"/>
          <w:szCs w:val="18"/>
          <w:color w:val="auto"/>
        </w:rPr>
        <w:t>(f)             to the extent that all or any portion of the purchase price (including reasonable estimates of any Deferred Acquisition Consideration other than any Deferred Acquisition Consideration consisting of customary milestone and royalty payments (and not payments based on passage of time or regulatory approval, in each case, without a corresponding performance-based metric) that are calculated on the basis of future revenues pursuant to an agreement entered into as an Arm’s Length Transaction) for any such Acquisition is paid in cash, the amount thereof does not exceed (i) $30,000,000 (or the Equivalent Amount in other currencies) in the aggregate with all other Permitted Acquisitions during the term of this Agreement plus (ii) the portion of any substantially concurrent contributions to the common equity of Holdings designated solely for this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designated portion of any such contribution must be used within thirty (30) days of such contribution to pay the costs of such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1" w:name="page62"/>
    <w:bookmarkEnd w:id="61"/>
    <w:p>
      <w:pPr>
        <w:ind w:left="4" w:right="500" w:firstLine="648"/>
        <w:spacing w:after="0" w:line="282" w:lineRule="auto"/>
        <w:rPr>
          <w:sz w:val="20"/>
          <w:szCs w:val="20"/>
          <w:color w:val="auto"/>
        </w:rPr>
      </w:pPr>
      <w:r>
        <w:rPr>
          <w:rFonts w:ascii="Times New Roman" w:cs="Times New Roman" w:eastAsia="Times New Roman" w:hAnsi="Times New Roman"/>
          <w:sz w:val="18"/>
          <w:szCs w:val="18"/>
          <w:color w:val="auto"/>
        </w:rPr>
        <w:t>(g)            to the extent that all or any portion of the purchase price for any such Acquisition is paid in Equity Interests, all such Equity Interests shall be Qualified Equity Interests;</w:t>
      </w:r>
    </w:p>
    <w:p>
      <w:pPr>
        <w:spacing w:after="0" w:line="162" w:lineRule="exact"/>
        <w:rPr>
          <w:sz w:val="20"/>
          <w:szCs w:val="20"/>
          <w:color w:val="auto"/>
        </w:rPr>
      </w:pPr>
    </w:p>
    <w:p>
      <w:pPr>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(h)            in the case of any such Acquisition that has a purchase price (including reasonable estimates of any Deferred Acquisition Consideration other than any Deferred Acquisition Consideration consisting of customary milestone and royalty payments (and not payments based on passage of time or regulatory approval) that are calculated on the basis of future revenues pursuant to an agreement entered into as an Arm’s Length Transaction) in excess of $35,000,000 (or the Equivalent Amount in other currencies), (i) the Borrower shall provide to the Administrative Agent (A) at least ten (10) Business Day’s prior written notice of any such Acquisition, together with summaries, prepared in reasonable detail, of all due diligence conducted by or on behalf of Holdings or the applicable Subsidiary, as applicable, prior to such Acquisition, in each case subject to customary confidentiality restrictions, (B) subject to customary confidentiality restrictions, a copy of the draft purchase agreement, license agreement or other proposed transaction agreement related to the proposed Acquisition (and any related documents reasonably requested by the Administrative Agent), (C) pro forma financial statements of Holdings and its Subsidiaries (as of the last day of the most recently ended fiscal quarter prior to the date of consummation of such Acquisition for which financial statements are required to be delivered pursuant to </w:t>
      </w:r>
      <w:r>
        <w:rPr>
          <w:rFonts w:ascii="Times New Roman" w:cs="Times New Roman" w:eastAsia="Times New Roman" w:hAnsi="Times New Roman"/>
          <w:sz w:val="18"/>
          <w:szCs w:val="18"/>
          <w:b w:val="1"/>
          <w:bCs w:val="1"/>
          <w:color w:val="auto"/>
        </w:rPr>
        <w:t xml:space="preserve">Sections 8.01(a)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8"/>
          <w:szCs w:val="18"/>
          <w:color w:val="auto"/>
        </w:rPr>
        <w:t>) after giving effect to such Acquisition and, subject to customary confidentiality restrictions, all copies of any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or other report, and (D) subject to customary confidentiality restrictions, any other information reasonably requested (to the extent available), by the Administrative Agent and available to the Obligors, and (ii) to the extent the cash purchase price exceeds $35,000,000 (or the Equivalent Amount in other currencies) including reasonable estimates of any Deferred Acquisition Consideration other than any Deferred Acquisition Consideration consisting of customary milestone and royalty payments (and not payments based on passage of time or regulatory approval, in each case, without a corresponding performance-based metric) that are calculated on the basis of future revenues pursuant to an agreement entered as an Arm’s Length Transaction the Majority Lenders shall have consented to in writing to such Acquisition (such consent not to be unreasonably delayed, withheld or conditioned);</w:t>
      </w:r>
    </w:p>
    <w:p>
      <w:pPr>
        <w:spacing w:after="0" w:line="192" w:lineRule="exact"/>
        <w:rPr>
          <w:sz w:val="20"/>
          <w:szCs w:val="20"/>
          <w:color w:val="auto"/>
        </w:rPr>
      </w:pPr>
    </w:p>
    <w:p>
      <w:pPr>
        <w:ind w:left="4" w:right="1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             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Times New Roman" w:cs="Times New Roman" w:eastAsia="Times New Roman" w:hAnsi="Times New Roman"/>
          <w:sz w:val="17"/>
          <w:szCs w:val="17"/>
          <w:b w:val="1"/>
          <w:bCs w:val="1"/>
          <w:color w:val="auto"/>
        </w:rPr>
        <w:t>Section 9.01(l)</w:t>
      </w:r>
      <w:r>
        <w:rPr>
          <w:rFonts w:ascii="Times New Roman" w:cs="Times New Roman" w:eastAsia="Times New Roman" w:hAnsi="Times New Roman"/>
          <w:sz w:val="17"/>
          <w:szCs w:val="17"/>
          <w:color w:val="auto"/>
        </w:rPr>
        <w:t xml:space="preserve">, (y) any Lien on any business, Person or assets acquired, except to the extent permitted pursuant to </w:t>
      </w:r>
      <w:r>
        <w:rPr>
          <w:rFonts w:ascii="Times New Roman" w:cs="Times New Roman" w:eastAsia="Times New Roman" w:hAnsi="Times New Roman"/>
          <w:sz w:val="17"/>
          <w:szCs w:val="17"/>
          <w:b w:val="1"/>
          <w:bCs w:val="1"/>
          <w:color w:val="auto"/>
        </w:rPr>
        <w:t>Section 9.02</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hanging="4"/>
        <w:spacing w:after="0" w:line="252"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liabilities that are not Indebtedness (including Tax, ERISA and environmental liabilities), except to the extent the assumption of such liabilities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assumed liabilities exceed $15,000,000 in the aggregate, the Majority Lenders shall have consented in writing to such acquisition in its sole discretion. Any other such Indebtedness, liabilities or Liens not permitted to be assumed, continued or otherwise supported by any Obligor or Subsidiary thereof hereunder shall be paid in full or released within thirty (30) days after the acquisition date (or such longer period of time as agreed by the Administrative Agent in its sole discretion) as to the business, Persons or properties being so acquired on or before the consummation of such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62" w:name="page63"/>
    <w:bookmarkEnd w:id="62"/>
    <w:p>
      <w:pPr>
        <w:ind w:left="660" w:right="300" w:firstLine="648"/>
        <w:spacing w:after="0" w:line="266" w:lineRule="auto"/>
        <w:rPr>
          <w:sz w:val="20"/>
          <w:szCs w:val="20"/>
          <w:color w:val="auto"/>
        </w:rPr>
      </w:pPr>
      <w:r>
        <w:rPr>
          <w:rFonts w:ascii="Times New Roman" w:cs="Times New Roman" w:eastAsia="Times New Roman" w:hAnsi="Times New Roman"/>
          <w:sz w:val="18"/>
          <w:szCs w:val="18"/>
          <w:color w:val="auto"/>
        </w:rPr>
        <w:t>(j)             such Acquisition shall be conducted in the United States or the United Kingdom (or in other jurisdictions so long as all material assets and/or the entities that are the subject of such Acquisition are contributed, disposed or otherwise transferred to an Obligor and become Collateral within sixty (60) days of the consummation of such Acquisition).</w:t>
      </w:r>
    </w:p>
    <w:p>
      <w:pPr>
        <w:spacing w:after="0" w:line="172"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Bond Hedge Transaction</w:t>
      </w:r>
      <w:r>
        <w:rPr>
          <w:rFonts w:ascii="Times New Roman" w:cs="Times New Roman" w:eastAsia="Times New Roman" w:hAnsi="Times New Roman"/>
          <w:sz w:val="18"/>
          <w:szCs w:val="18"/>
          <w:color w:val="auto"/>
        </w:rPr>
        <w:t>” means any call or capped call option (or substantively equivalent derivative transaction) relating to Holdings’ Common Shares or American Depositary Shares representing such Common Shares (or other securities or property following a merger event, reclassification or other change of the Common Shares) that is (A) purchased by Holdings in connection with the issuance of any Permitted Convertible Debt, (B) settled in Common Shares or American Depositary Shares (or such other securities or property), cash or a combination thereof (such amount of cash determined by reference to the price of the Common Shares or American Depositary Shares or such other securities or property), and cash in lieu of fractional Common Shares and (C) on terms and conditions customary for bond hedge transactions as reasonably determined by Holdings.</w:t>
      </w:r>
    </w:p>
    <w:p>
      <w:pPr>
        <w:spacing w:after="0" w:line="18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Cash Equivalent Investments</w:t>
      </w:r>
      <w:r>
        <w:rPr>
          <w:rFonts w:ascii="Times New Roman" w:cs="Times New Roman" w:eastAsia="Times New Roman" w:hAnsi="Times New Roman"/>
          <w:sz w:val="18"/>
          <w:szCs w:val="18"/>
          <w:color w:val="auto"/>
        </w:rPr>
        <w:t>” means (i) marketable direct obligations issued or unconditionally guaranteed by the United States, United Kingdom or any member states of the European Union or any agency or any state thereof having maturities of not more than one (1) year from the date of acquisition, (ii) commercial paper maturing no more than two hundred seventy (270) days after the date of acquisition thereof and having the highest rating from either Standard &amp; Poor’s Ratings Group or Moody’s Investors Service, Inc., (iii) certificates of deposit maturing no more than one</w:t>
      </w:r>
    </w:p>
    <w:p>
      <w:pPr>
        <w:spacing w:after="0" w:line="3" w:lineRule="exact"/>
        <w:rPr>
          <w:sz w:val="20"/>
          <w:szCs w:val="20"/>
          <w:color w:val="auto"/>
        </w:rPr>
      </w:pPr>
    </w:p>
    <w:p>
      <w:pPr>
        <w:ind w:firstLine="8"/>
        <w:spacing w:after="0" w:line="25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after issue that are issued by any bank organized under the Laws of the United States, or any state thereof, the District of Columbia or any non-U.S. jurisdiction, or any U.S. branch of a foreign bank having, at the date of acquisition thereof, combined capital and surplus of not less than $500,000,000 (or the Equivalent Amount in other currencies), (iv) any money market or similar funds that exclusively hold any of the foregoing and (v) any other Investments permitted by the Obligors’ investment policy as in effect on the Closing Date, and as amended from time to time with the prior written consent of the Agent.</w:t>
      </w:r>
    </w:p>
    <w:p>
      <w:pPr>
        <w:spacing w:after="0" w:line="18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Convertible Debt</w:t>
      </w:r>
      <w:r>
        <w:rPr>
          <w:rFonts w:ascii="Times New Roman" w:cs="Times New Roman" w:eastAsia="Times New Roman" w:hAnsi="Times New Roman"/>
          <w:sz w:val="18"/>
          <w:szCs w:val="18"/>
          <w:color w:val="auto"/>
        </w:rPr>
        <w:t xml:space="preserve">” means unsecured Indebtedness of Holdings or Subsidiary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that is either (i) convertible into a fixed number (subject to customary conversion and adjustment rights for broadly distributed 144A convertible bond transactions as of the date of issuance) of the Common Shares, or American Depositary Shares representing such Common Shares (or other securities or property following a merger event or other change of the Common Shares), cash or a combination thereof (such amount of cash determined by reference to the price of the Common Shares or American Depositary Shares or such other securities or property), or cash in lieu of fractional Common Shares or (ii) sold as units with call options, warrants or rights to purchase (or substantially equivalent equity derivative transactions) that are exercisable for the Common Shares, or American Depositary Shares representing such Common Shares (or other securities or property following a merger event or other change of the Common Shares), cash or a combination thereof (such amount of cash determined by reference to the price of the Common Shares or American Depositary Shares or such other securities or property), or cash in lieu of fractional shares of the Common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shall (A) not require any scheduled amortization or otherwise require, pursuant to its terms, payment of principal prior to, (other than in connection with (x) any offer to purchase such Indebtedness as a result of “change of control”, “fundamental change”, “free float event” or any comparable term under and as defined in any indenture or other documents governing any Permitted Convertible Debt, (y) any early conversion of such Indebtedness in accordance with the terms thereof and (z) any redemption of such Indebtedness upon satisfaction of a condition related to the stock price of the Common Shares or American Depositary Shares representing such Common Shares), at least 180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right to require the scheduled amortization, payment, redemption or repurchase of such Permitted Convertible Debt shall be subject, to the satisfaction of the Majority Lenders in their discretion, to the prior payment in full of all Obligations (other than contingent indemnification obligations for which no claim has been asserted), (B) have recourse only to Holdings or be exchangeable notes issued by a Subsidiary of Holdings using a so-called “cash box” structure, under which each of the following conditions are met: (I) such Subsidiary is an Obligor; (II) the only assets of such Subsidiary are the cash proceeds of such exchangeable notes;</w:t>
      </w:r>
    </w:p>
    <w:p>
      <w:pPr>
        <w:spacing w:after="0" w:line="14" w:lineRule="exact"/>
        <w:rPr>
          <w:sz w:val="20"/>
          <w:szCs w:val="20"/>
          <w:color w:val="auto"/>
        </w:rPr>
      </w:pPr>
    </w:p>
    <w:p>
      <w:pPr>
        <w:ind w:right="80" w:firstLine="8"/>
        <w:spacing w:after="0" w:line="253" w:lineRule="auto"/>
        <w:tabs>
          <w:tab w:leader="none" w:pos="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exchangeable notes are only exchangeable into securities of Holdings; and (IV) the cash proceeds of such exchangeable notes are either held by such Subsidiary or are otherwise paid directly to Holdings, and (C) not have an all-in-yield greater than 500 basis points as determined in good faith by the Administrative Agent (with any original issue discount equated to interest based on the convertible debt maturity date and excluding any additional or special interest that may become payable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Hedging Agreement</w:t>
      </w:r>
      <w:r>
        <w:rPr>
          <w:rFonts w:ascii="Times New Roman" w:cs="Times New Roman" w:eastAsia="Times New Roman" w:hAnsi="Times New Roman"/>
          <w:sz w:val="18"/>
          <w:szCs w:val="18"/>
          <w:color w:val="auto"/>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(or the Equivalent Amount in other currencies) and (y) with respect to hedging interest rate risks, in an aggregate notional amount for all such Hedging Agreements not more than 50%, of the aggregate principal amount of Loans outstanding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Indebtedness</w:t>
      </w:r>
      <w:r>
        <w:rPr>
          <w:rFonts w:ascii="Times New Roman" w:cs="Times New Roman" w:eastAsia="Times New Roman" w:hAnsi="Times New Roman"/>
          <w:sz w:val="18"/>
          <w:szCs w:val="18"/>
          <w:color w:val="auto"/>
        </w:rPr>
        <w:t xml:space="preserve">” means any Indebtedness permitted under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Intercreditor Agreement</w:t>
      </w:r>
      <w:r>
        <w:rPr>
          <w:rFonts w:ascii="Times New Roman" w:cs="Times New Roman" w:eastAsia="Times New Roman" w:hAnsi="Times New Roman"/>
          <w:sz w:val="18"/>
          <w:szCs w:val="18"/>
          <w:color w:val="auto"/>
        </w:rPr>
        <w:t xml:space="preserve">” means an intercreditor agreement entered into by and between the Administrative Agent and the providers (or agent or trustee on their behalf) of any Permitted Revenue Interest Financing, in form and substance acceptable to the Administrative Agent, in its sole discretion (it being understood that, to the extent the Borrower enters into an additional revenue interest financing agreement with a third party pursuant to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of the definition of “Permitted Revenue Interest Financing”, an intercreditor agreement on terms substantially similar to the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Agreement by and between the Administrative Agent and Oaktree shall be deemed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4" w:name="page65"/>
    <w:bookmarkEnd w:id="64"/>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Licenses</w:t>
      </w:r>
      <w:r>
        <w:rPr>
          <w:rFonts w:ascii="Times New Roman" w:cs="Times New Roman" w:eastAsia="Times New Roman" w:hAnsi="Times New Roman"/>
          <w:sz w:val="18"/>
          <w:szCs w:val="18"/>
          <w:color w:val="auto"/>
        </w:rPr>
        <w:t xml:space="preserve">” means (i) licenses of off-the-shelf software that is commercially available to the public, (ii) intercompany licenses or grants of rights for development, manufacture, production, commercialization (including commercial sales to end users), marketing, promotion, co-promotion, sales or distribution, which may be exclusive if each party to such license or grant is an Obligor at the time such license or grant is entered into, (iii) each license agreement existing on the Closing Date and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and (iv) any out-bound license granted for the use of Intellectual Property of any Obligor for development, manufacture, production, commercialization (including commercial sales to end users), marketing, promotion, co-promotion, sales or distribution of any Product, in each case, entered into in the Ordinary Course, which license may be (A) non-exclusive or exclusive if the territorial scope of such license is outside the United States and (B) with respect to the United States as the licensed territory, may only be non-exclusive (and shall not be exclusive) and may only be granted to service providers, including contract research organizations, contract manufacturing organizations, clinical trial sites and other contractors for the exploitation of the Product;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license or grant described in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b w:val="1"/>
          <w:bCs w:val="1"/>
          <w:color w:val="auto"/>
        </w:rPr>
        <w:t>clause (iv)</w:t>
      </w:r>
      <w:r>
        <w:rPr>
          <w:rFonts w:ascii="Times New Roman" w:cs="Times New Roman" w:eastAsia="Times New Roman" w:hAnsi="Times New Roman"/>
          <w:sz w:val="18"/>
          <w:szCs w:val="18"/>
          <w:color w:val="auto"/>
        </w:rPr>
        <w:t>, (a) no Default or Event of Default has occurred and is continuing at the time such license or grant, or the agreement governing such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is entered into and (b) such license or grant constitutes an Arm’s Length Transaction, the terms of which do not provide for a sale or assignment, or exclusive control of Intellectual Property.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xml:space="preserve">” means any Liens permitted under </w:t>
      </w:r>
      <w:r>
        <w:rPr>
          <w:rFonts w:ascii="Times New Roman" w:cs="Times New Roman" w:eastAsia="Times New Roman" w:hAnsi="Times New Roman"/>
          <w:sz w:val="18"/>
          <w:szCs w:val="18"/>
          <w:b w:val="1"/>
          <w:bCs w:val="1"/>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Priority Liens</w:t>
      </w:r>
      <w:r>
        <w:rPr>
          <w:rFonts w:ascii="Times New Roman" w:cs="Times New Roman" w:eastAsia="Times New Roman" w:hAnsi="Times New Roman"/>
          <w:sz w:val="18"/>
          <w:szCs w:val="18"/>
          <w:color w:val="auto"/>
        </w:rPr>
        <w:t xml:space="preserve">” means (i) Liens permitted under </w:t>
      </w:r>
      <w:r>
        <w:rPr>
          <w:rFonts w:ascii="Times New Roman" w:cs="Times New Roman" w:eastAsia="Times New Roman" w:hAnsi="Times New Roman"/>
          <w:sz w:val="18"/>
          <w:szCs w:val="18"/>
          <w:b w:val="1"/>
          <w:bCs w:val="1"/>
          <w:color w:val="auto"/>
        </w:rPr>
        <w:t>Sections 9.02(c)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 xml:space="preserve"> and (ii) Liens permitted under </w:t>
      </w:r>
      <w:r>
        <w:rPr>
          <w:rFonts w:ascii="Times New Roman" w:cs="Times New Roman" w:eastAsia="Times New Roman" w:hAnsi="Times New Roman"/>
          <w:sz w:val="18"/>
          <w:szCs w:val="18"/>
          <w:b w:val="1"/>
          <w:bCs w:val="1"/>
          <w:color w:val="auto"/>
        </w:rPr>
        <w:t>Sections 9.02(b)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also of the type described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of this definition.</w:t>
      </w:r>
    </w:p>
    <w:p>
      <w:pPr>
        <w:spacing w:after="0" w:line="155" w:lineRule="exact"/>
        <w:rPr>
          <w:sz w:val="20"/>
          <w:szCs w:val="20"/>
          <w:color w:val="auto"/>
        </w:rPr>
      </w:pPr>
    </w:p>
    <w:p>
      <w:pPr>
        <w:ind w:right="40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Refinancing</w:t>
      </w:r>
      <w:r>
        <w:rPr>
          <w:rFonts w:ascii="Times New Roman" w:cs="Times New Roman" w:eastAsia="Times New Roman" w:hAnsi="Times New Roman"/>
          <w:sz w:val="18"/>
          <w:szCs w:val="18"/>
          <w:color w:val="auto"/>
        </w:rPr>
        <w:t xml:space="preserve">” means, with respect to any Indebtedness permitted to be refinanced, extended, renewed or replaced hereunder, any refinancings, extensions, renewals and replacements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refinancing, extension, renewal or replacement shall not</w:t>
      </w:r>
    </w:p>
    <w:p>
      <w:pPr>
        <w:spacing w:after="0" w:line="1" w:lineRule="exact"/>
        <w:rPr>
          <w:sz w:val="20"/>
          <w:szCs w:val="20"/>
          <w:color w:val="auto"/>
        </w:rPr>
      </w:pPr>
    </w:p>
    <w:p>
      <w:pPr>
        <w:ind w:right="40" w:firstLine="8"/>
        <w:spacing w:after="0" w:line="251"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less favorable in any material respect to the Obligors and their respective Subsidiaries or the Secured Parties than the terms of any agreement or instrument governing such existing Indebtedness (as determined in good faith by the Borrower),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shall have occurred (or would reasonably be expected to occur) as a result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Revenue Interest Financing</w:t>
      </w:r>
      <w:r>
        <w:rPr>
          <w:rFonts w:ascii="Times New Roman" w:cs="Times New Roman" w:eastAsia="Times New Roman" w:hAnsi="Times New Roman"/>
          <w:sz w:val="18"/>
          <w:szCs w:val="18"/>
          <w:color w:val="auto"/>
        </w:rPr>
        <w:t xml:space="preserve">” means (i) the transaction contemplated by the Revenue Interest Financing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Holdings and/or the Borrower and Oaktree enter into the Revenue Interest Financing Agreement, Holdings and/or the Borrower may pledge up to an additional [***] of U.S. net sales from the Revenue Interest Financing Secured Product in an additional revenue interest financing agreement with a third party, so long as such additional revenue interest financing agreement is entered into with such third party and effective by no later than December 31, 2025, and is subject to a Permitted Intercreditor Agreement or (ii) if the Borrower and Oaktree do not enter into the Revenue Interest Financing Agreement, a revenue interest financing agreement entered into with a third party and effective by no later than December 31,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revenue interest financing agreement may not be secured by more than [***] of U.S. net sales from the Revenue Interest Financing Secured Product and such revenue interest financing agreement shall be subject to a Permitted Intercreditor Agreement.</w:t>
      </w:r>
    </w:p>
    <w:p>
      <w:pPr>
        <w:spacing w:after="0" w:line="18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Agent</w:t>
      </w:r>
      <w:r>
        <w:rPr>
          <w:rFonts w:ascii="Times New Roman" w:cs="Times New Roman" w:eastAsia="Times New Roman" w:hAnsi="Times New Roman"/>
          <w:sz w:val="18"/>
          <w:szCs w:val="18"/>
          <w:u w:val="single" w:color="auto"/>
          <w:color w:val="3DAFC2"/>
        </w:rPr>
        <w:t>” means any person or entity acting as administrative agent, collateral agent or any similar position under any Permitted Working Capital Loan Document.</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Indebtedness</w:t>
      </w:r>
      <w:r>
        <w:rPr>
          <w:rFonts w:ascii="Times New Roman" w:cs="Times New Roman" w:eastAsia="Times New Roman" w:hAnsi="Times New Roman"/>
          <w:sz w:val="18"/>
          <w:szCs w:val="18"/>
          <w:u w:val="single" w:color="auto"/>
          <w:color w:val="3DAFC2"/>
        </w:rPr>
        <w:t xml:space="preserve">” means any Indebtedness in connection with a working capital facility or an asset-based lending facility that is unsecured or secured solely by accounts receivable, inventory, proceeds related thereto (and any accounts holding cash proceeds), and any records related thereto after the First Amendment Effective Date, including any Permitted Refinancing thereof; </w:t>
      </w:r>
      <w:r>
        <w:rPr>
          <w:rFonts w:ascii="Times New Roman" w:cs="Times New Roman" w:eastAsia="Times New Roman" w:hAnsi="Times New Roman"/>
          <w:sz w:val="18"/>
          <w:szCs w:val="18"/>
          <w:i w:val="1"/>
          <w:iCs w:val="1"/>
          <w:u w:val="single" w:color="auto"/>
          <w:color w:val="3DAFC2"/>
        </w:rPr>
        <w:t>provided</w:t>
      </w:r>
      <w:r>
        <w:rPr>
          <w:rFonts w:ascii="Times New Roman" w:cs="Times New Roman" w:eastAsia="Times New Roman" w:hAnsi="Times New Roman"/>
          <w:sz w:val="18"/>
          <w:szCs w:val="18"/>
          <w:u w:val="single" w:color="auto"/>
          <w:color w:val="3DAFC2"/>
        </w:rPr>
        <w:t xml:space="preserve"> that (i) no Subsidiary that is not an Obligor shall guarantee, or otherwise be an obligor, in respect of such Indebtedness (unless such Subsidiary becomes an Obligor under this Agreement), and (ii) any Liens securing such Indebtedness shall be subject to a Permitted Working Capital Intercreditor Agreement.</w:t>
      </w:r>
    </w:p>
    <w:p>
      <w:pPr>
        <w:spacing w:after="0" w:line="179" w:lineRule="exact"/>
        <w:rPr>
          <w:sz w:val="20"/>
          <w:szCs w:val="20"/>
          <w:color w:val="auto"/>
        </w:rPr>
      </w:pPr>
    </w:p>
    <w:p>
      <w:pPr>
        <w:ind w:right="560" w:firstLine="648"/>
        <w:spacing w:after="0" w:line="268"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Intercreditor Agreement</w:t>
      </w:r>
      <w:r>
        <w:rPr>
          <w:rFonts w:ascii="Times New Roman" w:cs="Times New Roman" w:eastAsia="Times New Roman" w:hAnsi="Times New Roman"/>
          <w:sz w:val="18"/>
          <w:szCs w:val="18"/>
          <w:u w:val="single" w:color="auto"/>
          <w:color w:val="3DAFC2"/>
        </w:rPr>
        <w:t>” means a customary intercreditor agreement entered into after the First Amendment Effective Date by and among the Administrative Agent, the Permitted Working Capital Agent (or the providers of the Permitted Working Capital Indebtedness), in form and substance reasonably acceptable to the Administrative Agent and the Majority Lenders.</w:t>
      </w:r>
    </w:p>
    <w:p>
      <w:pPr>
        <w:spacing w:after="0" w:line="17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Loan Agreement</w:t>
      </w:r>
      <w:r>
        <w:rPr>
          <w:rFonts w:ascii="Times New Roman" w:cs="Times New Roman" w:eastAsia="Times New Roman" w:hAnsi="Times New Roman"/>
          <w:sz w:val="18"/>
          <w:szCs w:val="18"/>
          <w:u w:val="single" w:color="auto"/>
          <w:color w:val="3DAFC2"/>
        </w:rPr>
        <w:t>” means any credit agreement, loan agreement or other similar definitive document entered into by any Obligor(s) after the First Amendment Effective Date.</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Loan Documents</w:t>
      </w:r>
      <w:r>
        <w:rPr>
          <w:rFonts w:ascii="Times New Roman" w:cs="Times New Roman" w:eastAsia="Times New Roman" w:hAnsi="Times New Roman"/>
          <w:sz w:val="18"/>
          <w:szCs w:val="18"/>
          <w:u w:val="single" w:color="auto"/>
          <w:color w:val="3DAFC2"/>
        </w:rPr>
        <w:t>” means each Permitted Working Capital Loan Agreement, each Permitted Working Capital Security Document, and each other “loan document,” “credit document” or document included in a similar term under and as defined in any such Permitted Working Capital Loan Agreement (excluding any Permitted Working Capital Intercreditor Agreement).</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u w:val="single" w:color="auto"/>
          <w:color w:val="3DAFC2"/>
        </w:rPr>
        <w:t>“</w:t>
      </w:r>
      <w:r>
        <w:rPr>
          <w:rFonts w:ascii="Times New Roman" w:cs="Times New Roman" w:eastAsia="Times New Roman" w:hAnsi="Times New Roman"/>
          <w:sz w:val="18"/>
          <w:szCs w:val="18"/>
          <w:b w:val="1"/>
          <w:bCs w:val="1"/>
          <w:i w:val="1"/>
          <w:iCs w:val="1"/>
          <w:u w:val="single" w:color="auto"/>
          <w:color w:val="3DAFC2"/>
        </w:rPr>
        <w:t>Permitted Working Capital Security Documents</w:t>
      </w:r>
      <w:r>
        <w:rPr>
          <w:rFonts w:ascii="Times New Roman" w:cs="Times New Roman" w:eastAsia="Times New Roman" w:hAnsi="Times New Roman"/>
          <w:sz w:val="18"/>
          <w:szCs w:val="18"/>
          <w:u w:val="single" w:color="auto"/>
          <w:color w:val="3DAFC2"/>
        </w:rPr>
        <w:t>” means any security documents, collateral documents or other similar documents entered into by any Obligor in connection with any Permitted Working Capital Loan Agreement to create or perfect Liens on assets held by the Obligors as security for the Permitted Working Capital Indebtedness, and any other documents that are designated under any Permitted Working Capital Loan Agreement as “Security Documents” for purposes of a Permitted Working Capital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6" w:name="page67"/>
    <w:bookmarkEnd w:id="66"/>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Warrant Transaction</w:t>
      </w:r>
      <w:r>
        <w:rPr>
          <w:rFonts w:ascii="Times New Roman" w:cs="Times New Roman" w:eastAsia="Times New Roman" w:hAnsi="Times New Roman"/>
          <w:sz w:val="18"/>
          <w:szCs w:val="18"/>
          <w:color w:val="auto"/>
        </w:rPr>
        <w:t>” means any call option, warrant or right to purchase (or substantively equivalent derivative transaction) relating to the Common Shares or American Depositary Shares representing such Common Shares (or other securities or property following a merger event, reclassification or other change of the Common Shares) sold by Holdings, substantially concurrently with any purchase by Holdings of a Permitted Bond Hedge Transaction and settled in Common Shares or American Depositary Shares, cash or a combination thereof (such amount of cash determined by reference to the price of the Common Shares or American Depositary Shares or such other securities or property), and cash in lieu of fractional shares of the Common Shares.</w:t>
      </w:r>
    </w:p>
    <w:p>
      <w:pPr>
        <w:spacing w:after="0" w:line="182"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company, voluntary association, partnership, limited liability company, joint venture, trust, unincorporated organization or Governmental Authority or other entity of whatever nature.</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Prepayment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3.03(a)(i)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xml:space="preserve">” means, with respect to the calculation of any financial ratio, as of any date, that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will be given to the Transactions, any Permitted Acquisition, any issuance, incurrence, assumption or permanent repayment of Indebtedness (including Indebtedness issued, incurred or assumed as a result of, or to finance, any relevant transaction and for which any such financial ratio is being calculated) and all sales, transfers and other dispositions or discontinuance of any subsidiary, line of business or division, in each case that have occurred during the four consecutive fiscal quarter period of the Borrower being used to calculate such financial ratio (the “</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or subsequent to the end of the Reference Period but prior to such date or prior to or simultaneously with the event for which a determination under this definition is made (including any such event occurring at an entity that became a Subsidiary after the commencement of the Reference Period), as if each such event occurred on the first day of the Reference Period.</w:t>
      </w:r>
    </w:p>
    <w:p>
      <w:pPr>
        <w:spacing w:after="0" w:line="18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w:t>
      </w:r>
      <w:r>
        <w:rPr>
          <w:rFonts w:ascii="Times New Roman" w:cs="Times New Roman" w:eastAsia="Times New Roman" w:hAnsi="Times New Roman"/>
          <w:sz w:val="18"/>
          <w:szCs w:val="18"/>
          <w:color w:val="auto"/>
        </w:rPr>
        <w:t>” means (i) Ensifentrine in all dosage forms and indications, (ii) any current or future pharmaceutical product that contains Ensifentrine, either alone or in combination with one or more other active pharmaceutical ingredients or therapeutic agents and (iii) any current or future pharmaceutical or biological product developed, distributed, dispensed, imported, exported, labeled, promoted, manufactured, licensed, marketed, sold or otherwise commercialized by any Obligor or any of its Subsidiaries, including any such product in development or which may be developed.</w:t>
      </w:r>
    </w:p>
    <w:p>
      <w:pPr>
        <w:spacing w:after="0" w:line="176"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 Authorizations</w:t>
      </w:r>
      <w:r>
        <w:rPr>
          <w:rFonts w:ascii="Times New Roman" w:cs="Times New Roman" w:eastAsia="Times New Roman" w:hAnsi="Times New Roman"/>
          <w:sz w:val="18"/>
          <w:szCs w:val="18"/>
          <w:color w:val="auto"/>
        </w:rPr>
        <w:t>” means any and all Governmental Approvals, whether U.S. or non-U.S. (including all applicable NDAs, INDs, supplements, amendments,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7" w:name="page68"/>
    <w:bookmarkEnd w:id="67"/>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 Commercialization and Development Activities</w:t>
      </w:r>
      <w:r>
        <w:rPr>
          <w:rFonts w:ascii="Times New Roman" w:cs="Times New Roman" w:eastAsia="Times New Roman" w:hAnsi="Times New Roman"/>
          <w:sz w:val="18"/>
          <w:szCs w:val="18"/>
          <w:color w:val="auto"/>
        </w:rPr>
        <w:t>” means, with respect to any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or similar payments), or any similar or other activities the purpose of which is to commercially exploit such Product.</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Prohibited Payment</w:t>
      </w:r>
      <w:r>
        <w:rPr>
          <w:rFonts w:ascii="Times New Roman" w:cs="Times New Roman" w:eastAsia="Times New Roman" w:hAnsi="Times New Roman"/>
          <w:sz w:val="18"/>
          <w:szCs w:val="18"/>
          <w:color w:val="auto"/>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182"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Proportionate Share</w:t>
      </w:r>
      <w:r>
        <w:rPr>
          <w:rFonts w:ascii="Times New Roman" w:cs="Times New Roman" w:eastAsia="Times New Roman" w:hAnsi="Times New Roman"/>
          <w:sz w:val="18"/>
          <w:szCs w:val="18"/>
          <w:color w:val="auto"/>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Equity Interest</w:t>
      </w:r>
      <w:r>
        <w:rPr>
          <w:rFonts w:ascii="Times New Roman" w:cs="Times New Roman" w:eastAsia="Times New Roman" w:hAnsi="Times New Roman"/>
          <w:sz w:val="18"/>
          <w:szCs w:val="18"/>
          <w:color w:val="auto"/>
        </w:rPr>
        <w:t>” means, with respect to any Person, any Equity Interest of such Person that is not a Disqualified Equity Interest.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Plan</w:t>
      </w:r>
      <w:r>
        <w:rPr>
          <w:rFonts w:ascii="Times New Roman" w:cs="Times New Roman" w:eastAsia="Times New Roman" w:hAnsi="Times New Roman"/>
          <w:sz w:val="18"/>
          <w:szCs w:val="18"/>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 Security Documents</w:t>
      </w:r>
      <w:r>
        <w:rPr>
          <w:rFonts w:ascii="Times New Roman" w:cs="Times New Roman" w:eastAsia="Times New Roman" w:hAnsi="Times New Roman"/>
          <w:sz w:val="18"/>
          <w:szCs w:val="18"/>
          <w:color w:val="auto"/>
        </w:rPr>
        <w:t>” means any Mortgage Deliverables, Landlord Consents or Bailee Letters.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means any Lender or any other recipient of any payment to be made by or on account of any Obligation.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has the meaning set forth in the definition of “Pro Forma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14.05(d)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T</w:t>
      </w:r>
      <w:r>
        <w:rPr>
          <w:rFonts w:ascii="Times New Roman" w:cs="Times New Roman" w:eastAsia="Times New Roman" w:hAnsi="Times New Roman"/>
          <w:sz w:val="18"/>
          <w:szCs w:val="18"/>
          <w:color w:val="auto"/>
        </w:rPr>
        <w:t>” means Regulation T of the Board of Governors of the Federal Reserve System,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U</w:t>
      </w:r>
      <w:r>
        <w:rPr>
          <w:rFonts w:ascii="Times New Roman" w:cs="Times New Roman" w:eastAsia="Times New Roman" w:hAnsi="Times New Roman"/>
          <w:sz w:val="18"/>
          <w:szCs w:val="18"/>
          <w:color w:val="auto"/>
        </w:rPr>
        <w:t>” means Regulation U of the Board of Governors of the Federal Reserve System,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X</w:t>
      </w:r>
      <w:r>
        <w:rPr>
          <w:rFonts w:ascii="Times New Roman" w:cs="Times New Roman" w:eastAsia="Times New Roman" w:hAnsi="Times New Roman"/>
          <w:sz w:val="18"/>
          <w:szCs w:val="18"/>
          <w:color w:val="auto"/>
        </w:rPr>
        <w:t>” means Regulation X of the Board of Governors of the Federal Reserve System, as amended.</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any Governmental Authority, whether U.S. or non-U.S., that has regulatory or supervisory oversight under applicable Laws with respect to any Product or any Product Commercialization and Development Activities relating to any Product, including the FDA and all equivalent Governmental Authorities, whether U.S. or non-U.S.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Reinvestment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3.03(b)(i).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Reinvestment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of any Person means each of the president, chief executive officer, chief financial officer, vice president, finance and similar officer or director of such Person.</w:t>
      </w:r>
    </w:p>
    <w:p>
      <w:pPr>
        <w:spacing w:after="0" w:line="15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means (i) any dividend or other distribution (whether in cash, Equity Interests or other property) with respect to, or on account of, any Equity Interests of any Obligor or any of its Subsidiaries, (ii) any payment (whether in cash, Equity Interests or other property), including any sinking fund or similar deposit, on account of the purchase, redemption, retirement, acquisition, cancellation or termination of any such Equity Interests of any Obligor or any of its Subsidiaries, or (iii) any option, warrant or other right to acquire any such Equity Interests of any Obligor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payments on Indebtedness convertible or exchangeable into Equity Interests shall not be Restricted Payments.</w:t>
      </w:r>
    </w:p>
    <w:p>
      <w:pPr>
        <w:spacing w:after="0" w:line="1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Restrictive Agreement</w:t>
      </w:r>
      <w:r>
        <w:rPr>
          <w:rFonts w:ascii="Times New Roman" w:cs="Times New Roman" w:eastAsia="Times New Roman" w:hAnsi="Times New Roman"/>
          <w:sz w:val="18"/>
          <w:szCs w:val="18"/>
          <w:color w:val="auto"/>
        </w:rPr>
        <w:t xml:space="preserve">” means any Contract or other arrangement that prohibits, restricts or imposes any condition upon (i) the ability of any Obligor or any of its Subsidiaries to create, incur or permit to exist any Lien in favor of the Administrative Agent or the Lenders upon any of its properties or assets (other than (x) customary provisions in Contracts (including leases and in-bound licenses of Intellectual Property) restricting the assignment thereof and (y) restrictions or conditions imposed by any Contract governing secured Permitted Indebtedness permitted under </w:t>
      </w:r>
      <w:r>
        <w:rPr>
          <w:rFonts w:ascii="Times New Roman" w:cs="Times New Roman" w:eastAsia="Times New Roman" w:hAnsi="Times New Roman"/>
          <w:sz w:val="18"/>
          <w:szCs w:val="18"/>
          <w:b w:val="1"/>
          <w:bCs w:val="1"/>
          <w:color w:val="auto"/>
        </w:rPr>
        <w:t>Section 9.01(j)</w:t>
      </w:r>
      <w:r>
        <w:rPr>
          <w:rFonts w:ascii="Times New Roman" w:cs="Times New Roman" w:eastAsia="Times New Roman" w:hAnsi="Times New Roman"/>
          <w:sz w:val="18"/>
          <w:szCs w:val="18"/>
          <w:color w:val="auto"/>
        </w:rPr>
        <w:t>, to the extent that such restrictions or conditions apply only to the property or assets securing such Indebtedness), or (ii) the ability of any Obligor or any of its Subsidiaries to make Restricted Payments with respect to any of their respective Equity Interests or to make or repay loans or advances to any other Obligor or any of its Subsidiaries or such other Obligor or to Guarantee Indebtedness of any other Obligor or any of its Subsidiaries thereof or such 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9" w:name="page70"/>
    <w:bookmarkEnd w:id="69"/>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Interest Financing Agreement</w:t>
      </w:r>
      <w:r>
        <w:rPr>
          <w:rFonts w:ascii="Times New Roman" w:cs="Times New Roman" w:eastAsia="Times New Roman" w:hAnsi="Times New Roman"/>
          <w:sz w:val="18"/>
          <w:szCs w:val="18"/>
          <w:color w:val="auto"/>
        </w:rPr>
        <w:t>” means a revenue interest financing agreement dated as of the Closing Date by and among Holdings, the Borrower and the Affiliates or managed funds or accounts of Oaktree and OCM Life Sciences Portfolio LP.</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Interest Financing Secured Product</w:t>
      </w:r>
      <w:r>
        <w:rPr>
          <w:rFonts w:ascii="Times New Roman" w:cs="Times New Roman" w:eastAsia="Times New Roman" w:hAnsi="Times New Roman"/>
          <w:sz w:val="18"/>
          <w:szCs w:val="18"/>
          <w:color w:val="auto"/>
        </w:rPr>
        <w:t>” means Ensifentrine and any Product that contains Ensifentrine, including any improvements or modifications thereto, across all marketed indications in the United States.</w:t>
      </w:r>
    </w:p>
    <w:p>
      <w:pPr>
        <w:spacing w:after="0" w:line="15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w:t>
      </w:r>
      <w:r>
        <w:rPr>
          <w:rFonts w:ascii="Times New Roman" w:cs="Times New Roman" w:eastAsia="Times New Roman" w:hAnsi="Times New Roman"/>
          <w:sz w:val="18"/>
          <w:szCs w:val="18"/>
          <w:color w:val="auto"/>
        </w:rPr>
        <w:t>” means any international economic or financial sanction or trade embargo imposed, administered or enforced from time to time by the United States Government (including OFAC), the United Nations Security Council, the European Union or its Member States, the United Kingdom (including His Majesty’s Treasury) or other relevant sanctions authority where the Borrower is located or conducts business.</w:t>
      </w:r>
    </w:p>
    <w:p>
      <w:pPr>
        <w:spacing w:after="0" w:line="17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xml:space="preserve">” means, at any time, (i) any Person listed in any Sanctions-related list of designated Persons maintained by the United States Government (including OFAC), the United Nations Security Council, the European Union or its Member States, the government of the United Kingdom (including His Majesty’s Treasury), or other relevant sanctions authority, (ii) any Person organized, incorporated or resident in a Designated Jurisdiction or (iii) any Person fifty percent (50%) or more owned or is controlled by any such Person or Persons described in the foregoing </w:t>
      </w:r>
      <w:r>
        <w:rPr>
          <w:rFonts w:ascii="Times New Roman" w:cs="Times New Roman" w:eastAsia="Times New Roman" w:hAnsi="Times New Roman"/>
          <w:sz w:val="18"/>
          <w:szCs w:val="18"/>
          <w:b w:val="1"/>
          <w:bCs w:val="1"/>
          <w:color w:val="auto"/>
        </w:rPr>
        <w:t>clause (i) or (ii)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 and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means the Lenders, the Administrative Agent and any of their respective successors and permitted transferees or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Agreement</w:t>
      </w:r>
      <w:r>
        <w:rPr>
          <w:rFonts w:ascii="Times New Roman" w:cs="Times New Roman" w:eastAsia="Times New Roman" w:hAnsi="Times New Roman"/>
          <w:sz w:val="18"/>
          <w:szCs w:val="18"/>
          <w:color w:val="auto"/>
        </w:rPr>
        <w:t xml:space="preserve">” means the Security Agreement, delivered pursuant to </w:t>
      </w:r>
      <w:r>
        <w:rPr>
          <w:rFonts w:ascii="Times New Roman" w:cs="Times New Roman" w:eastAsia="Times New Roman" w:hAnsi="Times New Roman"/>
          <w:sz w:val="18"/>
          <w:szCs w:val="18"/>
          <w:b w:val="1"/>
          <w:bCs w:val="1"/>
          <w:color w:val="auto"/>
        </w:rPr>
        <w:t>Section 6.01(g)</w:t>
      </w:r>
      <w:r>
        <w:rPr>
          <w:rFonts w:ascii="Times New Roman" w:cs="Times New Roman" w:eastAsia="Times New Roman" w:hAnsi="Times New Roman"/>
          <w:sz w:val="18"/>
          <w:szCs w:val="18"/>
          <w:color w:val="auto"/>
        </w:rPr>
        <w:t>, among the Obligors and the Administrative Agent, granting a security interest in the Obligors’ Collateral in favor of the Administrative Agent, for the benefit of the Secured Parties.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means, collectively, the Security Agreement, each Short-Form IP Security Agreement, the Perfection Certificate, each Real Property Security Document, the English Debenture and each other security document, control agreement or financing statement required or recommended to perfect Liens in favor of the Secured Parties for purposes of securing the Obligations.</w:t>
      </w:r>
    </w:p>
    <w:p>
      <w:pPr>
        <w:spacing w:after="0" w:line="171"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Short-Form IP Security Agreements</w:t>
      </w:r>
      <w:r>
        <w:rPr>
          <w:rFonts w:ascii="Times New Roman" w:cs="Times New Roman" w:eastAsia="Times New Roman" w:hAnsi="Times New Roman"/>
          <w:sz w:val="18"/>
          <w:szCs w:val="18"/>
          <w:color w:val="auto"/>
        </w:rPr>
        <w:t>” means short-form Copyright, Patent or Trademark (as the case may be) security agreements, dated as of the Closing Date and substantially in the form of Exhibit C, D and E to the Security Agreement, entered into by one or more Obligors in favor of the Secured Parties, each in form and substance satisfactory to the Administrative Agent (and as amended, modified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0" w:name="page71"/>
    <w:bookmarkEnd w:id="70"/>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in the Ordinary Course, (iii) such Person does not intend to, and does not believe that it will, incur debts or liabilities beyond such Person’s ability to pay such debts and liabilities as they mature in the Ordinary Course and (iv) such Person is not engaged in a business or transaction, and is not about to engage in a business or transaction, for which such Person’s property would constitute an unreasonably small capital after giving due consideration to the prevailing practice in the industry in which such Person is engaged or is to engage.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Unless otherwise specified, all references herein to a “Subsidiary” or to “Subsidiaries” shall refer to a Subsidiary or Subsidiaries of Holdings.</w:t>
      </w:r>
    </w:p>
    <w:p>
      <w:pPr>
        <w:spacing w:after="0" w:line="179"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Guarantors</w:t>
      </w:r>
      <w:r>
        <w:rPr>
          <w:rFonts w:ascii="Times New Roman" w:cs="Times New Roman" w:eastAsia="Times New Roman" w:hAnsi="Times New Roman"/>
          <w:sz w:val="18"/>
          <w:szCs w:val="18"/>
          <w:color w:val="auto"/>
        </w:rPr>
        <w:t xml:space="preserve">” means each Subsidiary of the Borrower identified on the signature pages hereto and each Subsidiary of the Borrower that becomes, or is required to become, a “Subsidiary Guarantor” after the date hereof pursuant to </w:t>
      </w:r>
      <w:r>
        <w:rPr>
          <w:rFonts w:ascii="Times New Roman" w:cs="Times New Roman" w:eastAsia="Times New Roman" w:hAnsi="Times New Roman"/>
          <w:sz w:val="18"/>
          <w:szCs w:val="18"/>
          <w:b w:val="1"/>
          <w:bCs w:val="1"/>
          <w:color w:val="auto"/>
        </w:rPr>
        <w:t>Section 8.11(a)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8.11(b)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Title IV Plan</w:t>
      </w:r>
      <w:r>
        <w:rPr>
          <w:rFonts w:ascii="Times New Roman" w:cs="Times New Roman" w:eastAsia="Times New Roman" w:hAnsi="Times New Roman"/>
          <w:sz w:val="18"/>
          <w:szCs w:val="18"/>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spacing w:after="0" w:line="17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means all know-how, trade secrets and other proprietary or confidential information, any information of a scientific, technical,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1" w:name="page72"/>
    <w:bookmarkEnd w:id="71"/>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all trade names, trademarks and service marks, rights in get up,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 and rights to sue for passing off or unfair competition relating thereto.</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Common Shares or American Depositary Shares is traded on a Trading Market or, if the Common Shares or American Depositary Shares are not traded on a Trading Market, then on the principal securities exchange or securities market on which the Common Shares or American Depositary Shares are then traded.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any market or exchange of The Nasdaq Stock Market LLC or the New York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A Term Loans</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b w:val="1"/>
          <w:bCs w:val="1"/>
          <w:color w:val="auto"/>
        </w:rPr>
        <w:t xml:space="preserve"> Section 2.01(a)(i)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B Term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b w:val="1"/>
          <w:bCs w:val="1"/>
          <w:color w:val="auto"/>
        </w:rPr>
        <w:t xml:space="preserve"> Section 2.01(a)(ii)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C Term Loans</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b w:val="1"/>
          <w:bCs w:val="1"/>
          <w:color w:val="auto"/>
        </w:rPr>
        <w:t xml:space="preserve"> Section 2.01(a)(iii)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D Term Loans</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b w:val="1"/>
          <w:bCs w:val="1"/>
          <w:color w:val="auto"/>
        </w:rPr>
        <w:t xml:space="preserve"> Section 2.01(a)(iv)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E Term Loans</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b w:val="1"/>
          <w:bCs w:val="1"/>
          <w:color w:val="auto"/>
        </w:rPr>
        <w:t xml:space="preserve"> Section 2.01(a)(v)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(b) the repayment in full and termination of the Existing Credit Facility and (c) the payment of all fees and expenses incurred or paid by the Obligors in connection with the foregoing.</w:t>
      </w:r>
    </w:p>
    <w:p>
      <w:pPr>
        <w:spacing w:after="0" w:line="17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Obligor</w:t>
      </w:r>
      <w:r>
        <w:rPr>
          <w:rFonts w:ascii="Times New Roman" w:cs="Times New Roman" w:eastAsia="Times New Roman" w:hAnsi="Times New Roman"/>
          <w:sz w:val="18"/>
          <w:szCs w:val="18"/>
          <w:color w:val="auto"/>
        </w:rPr>
        <w:t>” means any Obligor incorporated under the laws of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means, with respect to any applicable jurisdictions, the Uniform Commercial Code as in effect in such jurisdiction, as may be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 its fifty states and the District of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5.03(f)(ii)(B)(3)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Rights Waiver Notice</w:t>
      </w:r>
      <w:r>
        <w:rPr>
          <w:rFonts w:ascii="Times New Roman" w:cs="Times New Roman" w:eastAsia="Times New Roman" w:hAnsi="Times New Roman"/>
          <w:sz w:val="18"/>
          <w:szCs w:val="18"/>
          <w:color w:val="auto"/>
        </w:rPr>
        <w:t>” has the meaning that is given to such term in the English Debenture.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Voting Rights Withdrawal Notice</w:t>
      </w:r>
      <w:r>
        <w:rPr>
          <w:rFonts w:ascii="Times New Roman" w:cs="Times New Roman" w:eastAsia="Times New Roman" w:hAnsi="Times New Roman"/>
          <w:sz w:val="18"/>
          <w:szCs w:val="18"/>
          <w:color w:val="auto"/>
        </w:rPr>
        <w:t>” has the meaning that is given to such term in the English Debenture.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Waiver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Liability</w:t>
      </w:r>
      <w:r>
        <w:rPr>
          <w:rFonts w:ascii="Times New Roman" w:cs="Times New Roman" w:eastAsia="Times New Roman" w:hAnsi="Times New Roman"/>
          <w:sz w:val="18"/>
          <w:szCs w:val="18"/>
          <w:color w:val="auto"/>
        </w:rPr>
        <w:t>” means, at any time, any liability incurred (whether or not assessed) by any ERISA Affiliate and not yet satisfied or paid in full at such time with respect to any Multiemployer Plan pursuant to Section 4201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Withholding Agent</w:t>
      </w:r>
      <w:r>
        <w:rPr>
          <w:rFonts w:ascii="Times New Roman" w:cs="Times New Roman" w:eastAsia="Times New Roman" w:hAnsi="Times New Roman"/>
          <w:sz w:val="18"/>
          <w:szCs w:val="18"/>
          <w:color w:val="auto"/>
        </w:rPr>
        <w:t>” means the Borrower and the Administrative Agent.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Yield Protection Premium</w:t>
      </w:r>
      <w:r>
        <w:rPr>
          <w:rFonts w:ascii="Times New Roman" w:cs="Times New Roman" w:eastAsia="Times New Roman" w:hAnsi="Times New Roman"/>
          <w:sz w:val="18"/>
          <w:szCs w:val="18"/>
          <w:color w:val="auto"/>
        </w:rPr>
        <w:t>” means with respect to any payment, termination, cancellation, redemption, repayment or prepayment of all or any portion of the Loans (in each case, other than payment, termination, cancellation, redemption, repayment or prepayment as a result of a Casualty Event), or any distribution under a plan pursuant to the United States Bankruptcy Code (or any equivalent laws or regulations in any other jurisdiction) on account of the outstanding principal of the Loans, (i) on or prior to the first anniversary of the Closing Date, an amount equal to seven percent (7%) of the aggregate outstanding principal amount of the Loans being so repaid or prepaid, (ii) at any time after the first anniversary of the Closing Date but on or prior to the second anniversary of the Closing Date, an amount equal to five percent (5%) of the aggregate outstanding principal amount of the Loans being so repaid or prepaid, (iii) at any time after the second anniversary of the Closing Date but on or prior to the third anniversary of the Closing Date, an amount equal to two percent (2%) of the aggregate outstanding principal amount of the Loans being so repaid or prepaid, (iv) at any time after the third anniversary of the Closing Date but on or prior to the fourth anniversary of the Closing Date, an amount equal to one percent (1%) of the aggregate outstanding principal amount of the Loans being so repaid or prepaid and (v) at any time after the fourth anniversary of the Closing Date,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3" w:name="page74"/>
    <w:bookmarkEnd w:id="73"/>
    <w:p>
      <w:pPr>
        <w:spacing w:after="0" w:line="253" w:lineRule="auto"/>
        <w:rPr>
          <w:sz w:val="20"/>
          <w:szCs w:val="20"/>
          <w:color w:val="auto"/>
        </w:rPr>
      </w:pPr>
      <w:r>
        <w:rPr>
          <w:rFonts w:ascii="Times New Roman" w:cs="Times New Roman" w:eastAsia="Times New Roman" w:hAnsi="Times New Roman"/>
          <w:sz w:val="18"/>
          <w:szCs w:val="18"/>
          <w:b w:val="1"/>
          <w:bCs w:val="1"/>
          <w:color w:val="auto"/>
        </w:rPr>
        <w:t>1.02        Accounting Terms and Principles</w:t>
      </w:r>
      <w:r>
        <w:rPr>
          <w:rFonts w:ascii="Times New Roman" w:cs="Times New Roman" w:eastAsia="Times New Roman" w:hAnsi="Times New Roman"/>
          <w:sz w:val="18"/>
          <w:szCs w:val="18"/>
          <w:color w:val="auto"/>
        </w:rPr>
        <w:t>. Unless otherwise specified, all accounting terms used in each Loan Document shall be interpreted,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determinations and computations thereunder (including under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and any definitions used in such calculations) shall be made, in accordance with GAAP. Unless otherwise expressly provided, all financial covenants and defined financial terms shall be computed on a consolidated basis for the Holdings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to the contrary in this Agreement, all obligations of any Person that would have been treated as operating leases pursuant to GAAP prior to the effectiveness of Accounting Standards Codification 842 shall continue to be treated as operating leases for the purposes of the Loan Documents. For the avoidance of doubt, and without limitation of the foregoing, Permitted Convertible Debt shall at all times be valued at the outstanding principal amount thereof and shall not include any reduction or appreciation in value of the shares deliverable upon conversion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1.03        Interpretation</w:t>
      </w:r>
      <w:r>
        <w:rPr>
          <w:rFonts w:ascii="Times New Roman" w:cs="Times New Roman" w:eastAsia="Times New Roman" w:hAnsi="Times New Roman"/>
          <w:sz w:val="18"/>
          <w:szCs w:val="18"/>
          <w:color w:val="auto"/>
        </w:rPr>
        <w:t>. For all purposes of this Agreement, except as otherwise expressly provided herein or unless the context otherwise requires,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terms defined in this Agreement include the plural as well as the singular and vice versa;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words importing gender include all genders;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reference to a Section, Annex, Schedule or Exhibit refers to a Section of, or Annex, Schedule or Exhibit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4" w:name="page75"/>
    <w:bookmarkEnd w:id="74"/>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references to days, months and years refer to calendar days, months and years,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all references herein to “include” or “including” shall be deemed to be followed by the words “without limitation”;</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(g)            the word “from” when used in connection with a period of time means “from and including” and the word “until” means “to but not including”;</w:t>
      </w:r>
    </w:p>
    <w:p>
      <w:pPr>
        <w:spacing w:after="0" w:line="16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accounting terms not specifically defined herein (other than “property” and “asset”) shall be construed in accordance with GAAP, subject to </w:t>
      </w:r>
      <w:r>
        <w:rPr>
          <w:rFonts w:ascii="Times New Roman" w:cs="Times New Roman" w:eastAsia="Times New Roman" w:hAnsi="Times New Roman"/>
          <w:sz w:val="18"/>
          <w:szCs w:val="18"/>
          <w:b w:val="1"/>
          <w:bCs w:val="1"/>
          <w:color w:val="auto"/>
        </w:rPr>
        <w:t>Section 1.02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word “will” shall have the same meaning as the word “shall”;</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(k)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(l)             references to any Lien granted or created hereunder or pursuant to any other Loan Document securing any Obligations shall deemed to be a Lien for the benefit of the Secured Parties.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5" w:name="page76"/>
    <w:bookmarkEnd w:id="75"/>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1.04        Division</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under a different jurisdiction’s laws) (a “</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COMMITMENT AND THE LOANS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On the terms and subject to the conditions of this Agreement, each Lender agrees:</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(i)            to make Loans to the Borrower in a principal amount not to exceed the amount of such Lender’s Commitment with respect to Tranche A Term Loans on the Closing Date (“</w:t>
      </w:r>
      <w:r>
        <w:rPr>
          <w:rFonts w:ascii="Times New Roman" w:cs="Times New Roman" w:eastAsia="Times New Roman" w:hAnsi="Times New Roman"/>
          <w:sz w:val="18"/>
          <w:szCs w:val="18"/>
          <w:b w:val="1"/>
          <w:bCs w:val="1"/>
          <w:i w:val="1"/>
          <w:iCs w:val="1"/>
          <w:color w:val="auto"/>
        </w:rPr>
        <w:t>Tranche A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(ii)           to make Loans to the Borrower in a principal amount not to exceed the amount of such Lender’s Commitment with respect to Tranche B Term Loans on the Applicable Funding Date for the Tranche B Term Loans (“</w:t>
      </w:r>
      <w:r>
        <w:rPr>
          <w:rFonts w:ascii="Times New Roman" w:cs="Times New Roman" w:eastAsia="Times New Roman" w:hAnsi="Times New Roman"/>
          <w:sz w:val="18"/>
          <w:szCs w:val="18"/>
          <w:b w:val="1"/>
          <w:bCs w:val="1"/>
          <w:i w:val="1"/>
          <w:iCs w:val="1"/>
          <w:color w:val="auto"/>
        </w:rPr>
        <w:t>Tranche B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(iii)          to make Loans to the Borrower in a principal amount not to exceed the amount of such Lender’s Commitment with respect to Tranche C Term Loans on the Applicable Funding Date for the Tranche C Term Loans (“</w:t>
      </w:r>
      <w:r>
        <w:rPr>
          <w:rFonts w:ascii="Times New Roman" w:cs="Times New Roman" w:eastAsia="Times New Roman" w:hAnsi="Times New Roman"/>
          <w:sz w:val="18"/>
          <w:szCs w:val="18"/>
          <w:b w:val="1"/>
          <w:bCs w:val="1"/>
          <w:i w:val="1"/>
          <w:iCs w:val="1"/>
          <w:color w:val="auto"/>
        </w:rPr>
        <w:t>Tranche C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(iv)          to make Loans to the Borrower in a principal amount not to exceed the amount of such Lender’s Commitment with respect to Tranche D Term Loans on the Applicable Funding Date for the Tranche D Term Loans (“</w:t>
      </w:r>
      <w:r>
        <w:rPr>
          <w:rFonts w:ascii="Times New Roman" w:cs="Times New Roman" w:eastAsia="Times New Roman" w:hAnsi="Times New Roman"/>
          <w:sz w:val="18"/>
          <w:szCs w:val="18"/>
          <w:b w:val="1"/>
          <w:bCs w:val="1"/>
          <w:i w:val="1"/>
          <w:iCs w:val="1"/>
          <w:color w:val="auto"/>
        </w:rPr>
        <w:t>Tranche D Term Loans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(v)           to make Loans to the Borrower in a principal amount not to exceed the amount of such Lender’s Commitment with respect to Tranche E Term Loans on any Applicable Funding Date for the Tranche E Term Loans (“</w:t>
      </w:r>
      <w:r>
        <w:rPr>
          <w:rFonts w:ascii="Times New Roman" w:cs="Times New Roman" w:eastAsia="Times New Roman" w:hAnsi="Times New Roman"/>
          <w:sz w:val="18"/>
          <w:szCs w:val="18"/>
          <w:b w:val="1"/>
          <w:bCs w:val="1"/>
          <w:i w:val="1"/>
          <w:iCs w:val="1"/>
          <w:color w:val="auto"/>
        </w:rPr>
        <w:t>Tranche E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 amounts paid or prepaid with respect to any Loan may be re-borrowed.</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            Any term or provision hereof (or of any other Loan Document) to the contrary notwithstanding, Loans made to the Borrower will be denominated solely in Dollars and will be repayable solely in Dollars and no other currency.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        Borrowing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Other than with respect to the Tranche B </w:t>
      </w:r>
      <w:r>
        <w:rPr>
          <w:rFonts w:ascii="Times New Roman" w:cs="Times New Roman" w:eastAsia="Times New Roman" w:hAnsi="Times New Roman"/>
          <w:sz w:val="18"/>
          <w:szCs w:val="18"/>
          <w:u w:val="single" w:color="auto"/>
          <w:color w:val="3DAFC2"/>
        </w:rPr>
        <w:t>Term Loans or the Tranche C</w:t>
      </w:r>
      <w:r>
        <w:rPr>
          <w:rFonts w:ascii="Times New Roman" w:cs="Times New Roman" w:eastAsia="Times New Roman" w:hAnsi="Times New Roman"/>
          <w:sz w:val="18"/>
          <w:szCs w:val="18"/>
          <w:color w:val="auto"/>
        </w:rPr>
        <w:t xml:space="preserve"> Term Loans, at least five (5) Business Days prior to any Applicable Funding Date (or such shorter period agreed by all of the Lenders), the Borrower shall deliver to the Administrative Agent an irrevocable Borrowing Notice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at least a majority of the full amount of the applicable Commitment. If the full amount of the applicable Commitment is not drawn on the Applicable Funding Date, the remaining amount of such undrawn Commitment shall terminate. Notwithstanding the foregoing a Borrowing Notice other than with respect to the Tranche B Term Loan may state that such notice is conditional upon the occurrence of some identifiable event or condition, in which case such Borrowing Notice may be revoked or delayed by the Borrower (by notice to the Administrative Agent on or prior to the specified date of borrowing) if such condition is not satisfied or is postponed later than the expected borrowing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(b)            With respect to the Tranche B Term Loans, within three (3) Business Days after the satisfaction of the Applicable Funding Condition for Tranche B Term Loans, the Borrower shall be obligated to deliver to the Administrative Agent an irrevocable Borrowing Notice for the full amount of the applicable Commitments, and the Lenders shall fund such Tranche B Term Loans to the Borrower within five (5) Business Days after receipt thereof (or shorter period agreed by all of the Lenders).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u w:val="single" w:color="auto"/>
          <w:color w:val="3DAFC2"/>
        </w:rPr>
        <w:t>(c)            With respect to the Tranche C Term Loans, at least two (2) Business Days prior to the Applicable Funding Date (or such shorter period agreed by all the Lenders), the Borrower shall deliver to the Administrative Agent an irrevocable Borrowing Notice, and the Lenders shall fund such Tranche C Term Loans to the Borrower within two (2) Business Days after receipt thereof (or shorter period agreed by all of the Lenders). Such Borrowing Notice shall be for the full amount of the applicable Commitment.</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2.03        Funding of Borrowings</w:t>
      </w:r>
      <w:r>
        <w:rPr>
          <w:rFonts w:ascii="Times New Roman" w:cs="Times New Roman" w:eastAsia="Times New Roman" w:hAnsi="Times New Roman"/>
          <w:sz w:val="18"/>
          <w:szCs w:val="18"/>
          <w:color w:val="auto"/>
        </w:rPr>
        <w:t>. Promptly following receipt of any written Borrowing Notice the Administrative Agent shall advise each Lender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details thereof and of the amount of such Lender’s Loan to be made as part of the requested Borrowing. Each Lender shall make each Loan to be made by it hereunder on the proposed date thereof solely by wire transfer of immediately available funds, by 2:00 p.m. Eastern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spacing w:after="0" w:line="18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2.04        Notes</w:t>
      </w:r>
      <w:r>
        <w:rPr>
          <w:rFonts w:ascii="Times New Roman" w:cs="Times New Roman" w:eastAsia="Times New Roman" w:hAnsi="Times New Roman"/>
          <w:sz w:val="18"/>
          <w:szCs w:val="18"/>
          <w:color w:val="auto"/>
        </w:rPr>
        <w:t>. If requested by any Lender, the Loan of such Lender shall be evidenced by one or more Notes. The Borrower shall prepare,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to the Lender such promissory note(s) substantially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color w:val="auto"/>
        </w:rPr>
        <w:t>2.05        Use of Proceeds</w:t>
      </w:r>
      <w:r>
        <w:rPr>
          <w:rFonts w:ascii="Times New Roman" w:cs="Times New Roman" w:eastAsia="Times New Roman" w:hAnsi="Times New Roman"/>
          <w:sz w:val="17"/>
          <w:szCs w:val="17"/>
          <w:color w:val="auto"/>
        </w:rPr>
        <w:t>. The Borrower shall use the proceeds of the Loans (i) for repaying the Existing Credit Facility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3DAFC2"/>
        </w:rPr>
        <w:t>and the Revenue Interest Financing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3DAFC2"/>
        </w:rPr>
        <w:t>Agreement</w:t>
      </w:r>
      <w:r>
        <w:rPr>
          <w:rFonts w:ascii="Times New Roman" w:cs="Times New Roman" w:eastAsia="Times New Roman" w:hAnsi="Times New Roman"/>
          <w:sz w:val="17"/>
          <w:szCs w:val="17"/>
          <w:color w:val="000000"/>
        </w:rPr>
        <w:t>, (ii) to fund the commercialization of Ensifentrine, and clinical development of expanded indications for Ensifentrine, and (iii) for general</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color w:val="000000"/>
        </w:rPr>
        <w:t>corporate purposes, including, but not limited to, the payment of fees and expenses associated with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2.06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5" w:lineRule="exact"/>
        <w:rPr>
          <w:sz w:val="20"/>
          <w:szCs w:val="20"/>
          <w:color w:val="auto"/>
        </w:rPr>
      </w:pPr>
    </w:p>
    <w:p>
      <w:pPr>
        <w:ind w:right="500" w:firstLine="1296"/>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Waivers and Amendment</w:t>
      </w:r>
      <w:r>
        <w:rPr>
          <w:rFonts w:ascii="Times New Roman" w:cs="Times New Roman" w:eastAsia="Times New Roman" w:hAnsi="Times New Roman"/>
          <w:sz w:val="18"/>
          <w:szCs w:val="18"/>
          <w:color w:val="auto"/>
        </w:rPr>
        <w:t xml:space="preserve">. The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b w:val="1"/>
          <w:bCs w:val="1"/>
          <w:color w:val="auto"/>
        </w:rPr>
        <w:t>Section 14.04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that Defaulting Lender to the Administrative Agent hereunder; second, as the Borrower may request (so long as no Default or Event of Default exists), to the funding of any Loan in respect of which that Defaulting Lender has failed to fund its portion thereof as required by this Agreement, as determined by the Administrative Agent; third, if so determined by the Administrative Agent and the Borrower,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sixth, to that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that Defaulting Lender. Any payments, prepayments, repayments or other amounts paid or payable to a Defaulting Lender that are applied (or held) to pay amounts owed by a Defaulting Lender pursuant to this </w:t>
      </w:r>
      <w:r>
        <w:rPr>
          <w:rFonts w:ascii="Times New Roman" w:cs="Times New Roman" w:eastAsia="Times New Roman" w:hAnsi="Times New Roman"/>
          <w:sz w:val="18"/>
          <w:szCs w:val="18"/>
          <w:b w:val="1"/>
          <w:bCs w:val="1"/>
          <w:color w:val="auto"/>
        </w:rPr>
        <w:t>Section 2.06(a)(ii)</w:t>
      </w:r>
      <w:r>
        <w:rPr>
          <w:rFonts w:ascii="Times New Roman" w:cs="Times New Roman" w:eastAsia="Times New Roman" w:hAnsi="Times New Roman"/>
          <w:sz w:val="18"/>
          <w:szCs w:val="18"/>
          <w:color w:val="auto"/>
        </w:rPr>
        <w:t xml:space="preserve"> shall be deemed paid to and redirected by that Defaulting Lender, and each Lender irrevocably consents hereto.</w:t>
      </w:r>
    </w:p>
    <w:p>
      <w:pPr>
        <w:spacing w:after="0" w:line="19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8" w:name="page79"/>
    <w:bookmarkEnd w:id="78"/>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Certain Fees</w:t>
      </w:r>
      <w:r>
        <w:rPr>
          <w:rFonts w:ascii="Times New Roman" w:cs="Times New Roman" w:eastAsia="Times New Roman" w:hAnsi="Times New Roman"/>
          <w:sz w:val="18"/>
          <w:szCs w:val="18"/>
          <w:color w:val="auto"/>
        </w:rPr>
        <w:t>. No Defaulting Lender shall be entitled to receive any fee payable hereunder or pursuant to the Fee Letters for any period during which that Lender is a Defaulting Lender (and the Borrower shall not be required to pay any such fees that otherwise would have been required to have been paid to that Defaulting Lender).</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PAYMENTS OF PRINCIPAL AND INTEREST, ETC.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3.01        Scheduled Repayments and Prepayments Generally; Application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Scheduled Repayments and Prepayments</w:t>
      </w:r>
      <w:r>
        <w:rPr>
          <w:rFonts w:ascii="Times New Roman" w:cs="Times New Roman" w:eastAsia="Times New Roman" w:hAnsi="Times New Roman"/>
          <w:sz w:val="18"/>
          <w:szCs w:val="18"/>
          <w:color w:val="auto"/>
        </w:rPr>
        <w:t xml:space="preserve">. The Borrower hereby promises to pay in cash to the Administrative Agent for the account of each Lender (as such amounts may in each case be reduced from time to time in accordance with </w:t>
      </w:r>
      <w:r>
        <w:rPr>
          <w:rFonts w:ascii="Times New Roman" w:cs="Times New Roman" w:eastAsia="Times New Roman" w:hAnsi="Times New Roman"/>
          <w:sz w:val="18"/>
          <w:szCs w:val="18"/>
          <w:b w:val="1"/>
          <w:bCs w:val="1"/>
          <w:color w:val="auto"/>
        </w:rPr>
        <w:t>Section 3.03</w:t>
      </w:r>
      <w:r>
        <w:rPr>
          <w:rFonts w:ascii="Times New Roman" w:cs="Times New Roman" w:eastAsia="Times New Roman" w:hAnsi="Times New Roman"/>
          <w:sz w:val="18"/>
          <w:szCs w:val="18"/>
          <w:color w:val="auto"/>
        </w:rPr>
        <w:t>): on the Maturity Date, all outstanding Obligations in full, together with the Exit Fee, the accrued and unpaid interest and any other accrued and unpaid charges thereon and all other obligations due and payable by the Borrower under this Agreement (other than inchoate indemnification and expense reimbursement obligations for which no claim has been made).</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Application of Payments</w:t>
      </w:r>
      <w:r>
        <w:rPr>
          <w:rFonts w:ascii="Times New Roman" w:cs="Times New Roman" w:eastAsia="Times New Roman" w:hAnsi="Times New Roman"/>
          <w:sz w:val="18"/>
          <w:szCs w:val="18"/>
          <w:color w:val="auto"/>
        </w:rPr>
        <w:t xml:space="preserve">. Except as otherwise specifically provided in this Agreement, each payment pursuant to this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(including each repayment and prepayment) by the Borrower (other than fees payable pursuant to the Fee Letters) will be deemed to be made ratably in accordance with the Lenders’ Proportionate Shares and applied ratably among each tranche of the Loans. On any date occurring prior to the Maturity Date that payment or prepayment in full of the Loans hereunder occurs, the Borrower shall pay in full all outstanding Obligations, which shall include the Yield Protection Premium and Exit Fee, if applicable (but other than inchoate indemnification and expense reimbursement obligations for which no claim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3.02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Interest Generally</w:t>
      </w:r>
      <w:r>
        <w:rPr>
          <w:rFonts w:ascii="Times New Roman" w:cs="Times New Roman" w:eastAsia="Times New Roman" w:hAnsi="Times New Roman"/>
          <w:sz w:val="18"/>
          <w:szCs w:val="18"/>
          <w:color w:val="auto"/>
        </w:rPr>
        <w:t>. The outstanding principal amount of the Loans shall accrue interest from the date made to (but excluding) the date of repayment (whether by acceleration or otherwise and whether voluntary or mandatory) at the Interest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Notwithstanding the foregoing, upon the occurrence and during the continuance of any Event of Default, the Interest Rate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increase (i) automatically, in the case of any Event of Default under Section 11.01(a), (b) or (h) and (ii) upon the request of the Majority Lenders,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case of any other Event of Default, by two percent (2.0%)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Interest Rate, as increased pursuant to this </w:t>
      </w:r>
      <w:r>
        <w:rPr>
          <w:rFonts w:ascii="Times New Roman" w:cs="Times New Roman" w:eastAsia="Times New Roman" w:hAnsi="Times New Roman"/>
          <w:sz w:val="18"/>
          <w:szCs w:val="18"/>
          <w:b w:val="1"/>
          <w:bCs w:val="1"/>
          <w:color w:val="auto"/>
        </w:rPr>
        <w:t>Section 3.02(b)</w:t>
      </w:r>
      <w:r>
        <w:rPr>
          <w:rFonts w:ascii="Times New Roman" w:cs="Times New Roman" w:eastAsia="Times New Roman" w:hAnsi="Times New Roman"/>
          <w:sz w:val="18"/>
          <w:szCs w:val="18"/>
          <w:color w:val="auto"/>
        </w:rPr>
        <w:t>, being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preceding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the Majority Lenders may impose the Default Rate retroactively to the occurrence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Event of Default. Any Default Rate interest shall be due and payable in cash on demand by the Administrative Agent or the Majority Lenders.</w:t>
      </w:r>
    </w:p>
    <w:p>
      <w:pPr>
        <w:spacing w:after="0" w:line="203"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Interest Payment Dates</w:t>
      </w:r>
      <w:r>
        <w:rPr>
          <w:rFonts w:ascii="Times New Roman" w:cs="Times New Roman" w:eastAsia="Times New Roman" w:hAnsi="Times New Roman"/>
          <w:sz w:val="18"/>
          <w:szCs w:val="18"/>
          <w:color w:val="auto"/>
        </w:rPr>
        <w:t xml:space="preserve">. Accrued interest on the Loans shall be payable in arrears on each Payment Date in cash, and upon the payment or prepayment of the Loans (on the principal amount being so paid or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payable at the Default Rate shall also be payable in cash from time to time on demand by the Administrative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3.03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Optional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Subject to prior written notice pursuant to </w:t>
      </w:r>
      <w:r>
        <w:rPr>
          <w:rFonts w:ascii="Times New Roman" w:cs="Times New Roman" w:eastAsia="Times New Roman" w:hAnsi="Times New Roman"/>
          <w:sz w:val="18"/>
          <w:szCs w:val="18"/>
          <w:b w:val="1"/>
          <w:bCs w:val="1"/>
          <w:color w:val="auto"/>
        </w:rPr>
        <w:t>Section 3.03(a)(ii)</w:t>
      </w:r>
      <w:r>
        <w:rPr>
          <w:rFonts w:ascii="Times New Roman" w:cs="Times New Roman" w:eastAsia="Times New Roman" w:hAnsi="Times New Roman"/>
          <w:sz w:val="18"/>
          <w:szCs w:val="18"/>
          <w:color w:val="auto"/>
        </w:rPr>
        <w:t xml:space="preserve"> below, the Borrower shall have the right to optionally prepay in whole or in part the outstanding principal amount of the Loans on any Business Day for an amount equal to the sum of (A) the aggregate principal amount of the Loans being prepaid, (B) any accrued but unpaid interest on the principal amount of the Loans being prepaid, (C) any applicable Yield Protection Premium or Exit Fee in each case with respect to the principal amount of the Loans being prepaid and (D) if applicable, other unpaid amounts then due and owing pursuant to this Agreement and the other Loan Documents (such aggregate amount, the “</w:t>
      </w:r>
      <w:r>
        <w:rPr>
          <w:rFonts w:ascii="Times New Roman" w:cs="Times New Roman" w:eastAsia="Times New Roman" w:hAnsi="Times New Roman"/>
          <w:sz w:val="18"/>
          <w:szCs w:val="18"/>
          <w:b w:val="1"/>
          <w:bCs w:val="1"/>
          <w:i w:val="1"/>
          <w:iCs w:val="1"/>
          <w:color w:val="auto"/>
        </w:rPr>
        <w:t>Prepayment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partial prepayment of principal of Loans shall be in an aggregate amount at least equal to $5,000,000 and integral multiples of $1,000,000 in excess thereof (or, if less, the full remaining outstanding principal amount of the Loans).</w:t>
      </w:r>
    </w:p>
    <w:p>
      <w:pPr>
        <w:spacing w:after="0" w:line="18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A notice of optional prepayment shall be in writing (including by e-mail) and shall be effective only if received by the Administrative Agent not later than 2:00 p.m. (Eastern time) on a date not less than two (2) Business Days prior to the proposed prepayment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delayed by the Borrower (by notice to the Administrative Agent on or prior to the specified date of prepayment) if such condition is not satisfied or is postponed later than the expected prepayment date, as applicable. Each notice of optional prepayment shall specify the proposed prepayment date, the Prepayment Price (or specifying that such prepayment will be in full) and any conditions to prepayment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Mandatory Prepayments for Casualty Events or Asset Sales</w:t>
      </w:r>
      <w:r>
        <w:rPr>
          <w:rFonts w:ascii="Times New Roman" w:cs="Times New Roman" w:eastAsia="Times New Roman" w:hAnsi="Times New Roman"/>
          <w:sz w:val="18"/>
          <w:szCs w:val="18"/>
          <w:color w:val="auto"/>
        </w:rPr>
        <w:t>. Within three (3) Business Days after the receipt of Net Cash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Proceeds from the occurrence of any Casualty Event or Asset Sale pursuant to </w:t>
      </w:r>
      <w:r>
        <w:rPr>
          <w:rFonts w:ascii="Times New Roman" w:cs="Times New Roman" w:eastAsia="Times New Roman" w:hAnsi="Times New Roman"/>
          <w:sz w:val="18"/>
          <w:szCs w:val="18"/>
          <w:b w:val="1"/>
          <w:bCs w:val="1"/>
          <w:color w:val="auto"/>
        </w:rPr>
        <w:t>Section 9.09(g), (k)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or that is not permitted by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make a mandatory prepayment of the Loans in an amount equal to the sum of (i) one hundred percent (100%) of the Net Cash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Borrower or any of its Subsidiaries with respect to such Asset Sale or insurance proceeds or condemnation awards in respect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Casualty Event, as the case may be, (ii) any accrued but unpaid interest on any principal amount of the Loans being paid and (iii) other than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 Cash Proceeds received from a Casualty Event, any applicable Yield Protection Premium or Exit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has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continuing or shall immediately result therefrom, if, within ten (10) Business Days following the occurrence of any such Casualty Event or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as a result of which the Borrower or any of its Subsidiaries receives Net Cash Proceeds in an aggregate amount less than $15,000,000, a Responsible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the Borrower delivers to the Administrative Agent a notice (which may, for the avoidance of doubt be by e-mail) to the effect that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applicable Subsidiary intends to apply the Net Cash Proceeds from such Asset Sale or insurance proceeds or condemnation awards in respect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Casualty Event, to reinvest in inventory or long term replacement assets in the case of Casualty Event, or inventory or long term assets, in the case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Sale, of the Borrower or any of its Subsidiaries (a “</w:t>
      </w:r>
      <w:r>
        <w:rPr>
          <w:rFonts w:ascii="Times New Roman" w:cs="Times New Roman" w:eastAsia="Times New Roman" w:hAnsi="Times New Roman"/>
          <w:sz w:val="18"/>
          <w:szCs w:val="18"/>
          <w:b w:val="1"/>
          <w:bCs w:val="1"/>
          <w:i w:val="1"/>
          <w:iCs w:val="1"/>
          <w:color w:val="auto"/>
        </w:rPr>
        <w:t>Reinvestment</w:t>
      </w:r>
      <w:r>
        <w:rPr>
          <w:rFonts w:ascii="Times New Roman" w:cs="Times New Roman" w:eastAsia="Times New Roman" w:hAnsi="Times New Roman"/>
          <w:sz w:val="18"/>
          <w:szCs w:val="18"/>
          <w:color w:val="auto"/>
        </w:rPr>
        <w:t>”), then such Net Cash Proceeds of such Asset Sale or insurance proceeds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condemnation awards in respect of such Casualty Event may be applied for such purpose in lieu of such mandatory prepayment to the extent such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such Asset Sale or insurance proceeds or condemnation awards in respect of such Casualty Event are actually applied for such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Casualty Event or Asset Sale occurs with respect to any Obligor, such Reinvestment shall be made in the business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Net Cash Proceeds have not been so applied within three hundred sixty-five (365) days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Reinvestment Period</w:t>
      </w:r>
      <w:r>
        <w:rPr>
          <w:rFonts w:ascii="Times New Roman" w:cs="Times New Roman" w:eastAsia="Times New Roman" w:hAnsi="Times New Roman"/>
          <w:sz w:val="18"/>
          <w:szCs w:val="18"/>
          <w:color w:val="auto"/>
        </w:rPr>
        <w:t>”) following the occurrence of such Casualty Event or Asset Sale, the Borrower shall no later than the end of such period make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mandatory prepayment of the Loans in an aggregate amount equal to the sum of (i) one hundred percent (100%) of the unused balance of such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by any Obligor or any of its Subsidiaries with respect to such Asset Sale or insurance proceeds or condemnation awards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Casualty Event, (ii) any accrued but unpaid interest on any principal amount of the Loans being prepaid and (iii) any applicable Yield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Premium or Exit Fee. Notwithstanding the foregoing, no mandatory prepayment shall be required pursuant to this </w:t>
      </w:r>
      <w:r>
        <w:rPr>
          <w:rFonts w:ascii="Times New Roman" w:cs="Times New Roman" w:eastAsia="Times New Roman" w:hAnsi="Times New Roman"/>
          <w:sz w:val="18"/>
          <w:szCs w:val="18"/>
          <w:b w:val="1"/>
          <w:bCs w:val="1"/>
          <w:color w:val="auto"/>
        </w:rPr>
        <w:t>Section 3.03(b)(i)</w:t>
      </w:r>
      <w:r>
        <w:rPr>
          <w:rFonts w:ascii="Times New Roman" w:cs="Times New Roman" w:eastAsia="Times New Roman" w:hAnsi="Times New Roman"/>
          <w:sz w:val="18"/>
          <w:szCs w:val="18"/>
          <w:color w:val="auto"/>
        </w:rPr>
        <w:t xml:space="preserve"> as a result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License.</w:t>
      </w:r>
    </w:p>
    <w:p>
      <w:pPr>
        <w:spacing w:after="0" w:line="203"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Mandatory Prepayments for Debt Issuances</w:t>
      </w:r>
      <w:r>
        <w:rPr>
          <w:rFonts w:ascii="Times New Roman" w:cs="Times New Roman" w:eastAsia="Times New Roman" w:hAnsi="Times New Roman"/>
          <w:sz w:val="18"/>
          <w:szCs w:val="18"/>
          <w:color w:val="auto"/>
        </w:rPr>
        <w:t xml:space="preserve">. Immediately upon receipt by any Obligor or any of its Subsidiaries of proceeds from any issuance, incurrence or assumption of Indebtedness other than Indebtedness permitted by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on or after the Closing Date, the Borrower shall prepay the Loans and other Obligations in an amount equal to 100% of the cash proceeds received,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but unpaid interest on any principal amount of the Loans being prepaid,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applicable Yield Protection Premium or Exit Fee, if applicable.</w:t>
      </w:r>
    </w:p>
    <w:p>
      <w:pPr>
        <w:spacing w:after="0" w:line="176"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Mandatory Prepayment for Change of Control</w:t>
      </w:r>
      <w:r>
        <w:rPr>
          <w:rFonts w:ascii="Times New Roman" w:cs="Times New Roman" w:eastAsia="Times New Roman" w:hAnsi="Times New Roman"/>
          <w:sz w:val="18"/>
          <w:szCs w:val="18"/>
          <w:color w:val="auto"/>
        </w:rPr>
        <w:t>. Upon the occurrence of any Change of Control, the Borrower shall prepay all of the Loans and Obligations, including any accrued but unpaid interest on the principal amount of the Loans being prepaid and any applicable Yield Protection Premium and Exit Fee.</w:t>
      </w:r>
    </w:p>
    <w:p>
      <w:pPr>
        <w:spacing w:after="0" w:line="171" w:lineRule="exact"/>
        <w:rPr>
          <w:sz w:val="20"/>
          <w:szCs w:val="20"/>
          <w:color w:val="auto"/>
        </w:rPr>
      </w:pPr>
    </w:p>
    <w:p>
      <w:pPr>
        <w:ind w:right="520" w:firstLine="1296"/>
        <w:spacing w:after="0" w:line="26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color w:val="auto"/>
        </w:rPr>
        <w:t>Mandatory Prepayment for Net Sales Cure Payment</w:t>
      </w:r>
      <w:r>
        <w:rPr>
          <w:rFonts w:ascii="Times New Roman" w:cs="Times New Roman" w:eastAsia="Times New Roman" w:hAnsi="Times New Roman"/>
          <w:sz w:val="18"/>
          <w:szCs w:val="18"/>
          <w:color w:val="auto"/>
        </w:rPr>
        <w:t>. The amount of any Net Sales Cure Payment shall be applied to the prepayment of the Loans, including any accrued but unpaid interest on any principal amount of the Loans being prepaid and any applicable Yield Protection Premium and Exit Fee.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Borrower shall notify the Administrative Agent not later than 2:00 p.m. (Eastern time) on a date not less than two</w:t>
      </w:r>
    </w:p>
    <w:p>
      <w:pPr>
        <w:spacing w:after="0" w:line="31" w:lineRule="exact"/>
        <w:rPr>
          <w:sz w:val="20"/>
          <w:szCs w:val="20"/>
          <w:color w:val="auto"/>
        </w:rPr>
      </w:pPr>
    </w:p>
    <w:p>
      <w:pPr>
        <w:ind w:right="20" w:firstLine="8"/>
        <w:spacing w:after="0" w:line="25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any mandatory prepayment. Each notice of mandatory prepayment shall specify the proposed prepayment date, the Prepayment Price (or specifying that such prepayment will be in full), and the subsection under which the prepayment is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mandatory prepayment pursuant to preceding </w:t>
      </w:r>
      <w:r>
        <w:rPr>
          <w:rFonts w:ascii="Times New Roman" w:cs="Times New Roman" w:eastAsia="Times New Roman" w:hAnsi="Times New Roman"/>
          <w:sz w:val="18"/>
          <w:szCs w:val="18"/>
          <w:b w:val="1"/>
          <w:bCs w:val="1"/>
          <w:color w:val="auto"/>
        </w:rPr>
        <w:t>clause (iv)</w:t>
      </w:r>
      <w:r>
        <w:rPr>
          <w:rFonts w:ascii="Times New Roman" w:cs="Times New Roman" w:eastAsia="Times New Roman" w:hAnsi="Times New Roman"/>
          <w:sz w:val="18"/>
          <w:szCs w:val="18"/>
          <w:color w:val="auto"/>
        </w:rPr>
        <w:t xml:space="preserve">, the applicable Notice of Intent to Cure Net Sales Covenant shall satisfy such notice requirement. Notwithstanding anything in this </w:t>
      </w:r>
      <w:r>
        <w:rPr>
          <w:rFonts w:ascii="Times New Roman" w:cs="Times New Roman" w:eastAsia="Times New Roman" w:hAnsi="Times New Roman"/>
          <w:sz w:val="18"/>
          <w:szCs w:val="18"/>
          <w:b w:val="1"/>
          <w:bCs w:val="1"/>
          <w:color w:val="auto"/>
        </w:rPr>
        <w:t>Section 3.03</w:t>
      </w:r>
      <w:r>
        <w:rPr>
          <w:rFonts w:ascii="Times New Roman" w:cs="Times New Roman" w:eastAsia="Times New Roman" w:hAnsi="Times New Roman"/>
          <w:sz w:val="18"/>
          <w:szCs w:val="18"/>
          <w:color w:val="auto"/>
        </w:rPr>
        <w:t xml:space="preserve"> to the contrary, any Lender may elect, by written notice to the Administrative Agent no later than 2:00 p.m. (Eastern time), one (1) Business Day prior to the prepayment date (or such later time as the Administrative Agent may agree), to decline all or any portion of any mandatory prepayment of its Loans pursuant to this </w:t>
      </w:r>
      <w:r>
        <w:rPr>
          <w:rFonts w:ascii="Times New Roman" w:cs="Times New Roman" w:eastAsia="Times New Roman" w:hAnsi="Times New Roman"/>
          <w:sz w:val="18"/>
          <w:szCs w:val="18"/>
          <w:b w:val="1"/>
          <w:bCs w:val="1"/>
          <w:color w:val="auto"/>
        </w:rPr>
        <w:t>Section 3.03</w:t>
      </w:r>
      <w:r>
        <w:rPr>
          <w:rFonts w:ascii="Times New Roman" w:cs="Times New Roman" w:eastAsia="Times New Roman" w:hAnsi="Times New Roman"/>
          <w:sz w:val="18"/>
          <w:szCs w:val="18"/>
          <w:color w:val="auto"/>
        </w:rPr>
        <w:t>. Any Lender that fails to deliver such notice to the Administrative Agent in the time frame set forth above shall be deemed to have accepted its share of any mandatory prepayment. The aggregate amount of the prepayment that would have been applied to prepay Loans but was so declined may be retained by the Borrower and used for any general corporate purpose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Yield Protection Premium</w:t>
      </w:r>
      <w:r>
        <w:rPr>
          <w:rFonts w:ascii="Times New Roman" w:cs="Times New Roman" w:eastAsia="Times New Roman" w:hAnsi="Times New Roman"/>
          <w:sz w:val="18"/>
          <w:szCs w:val="18"/>
          <w:color w:val="auto"/>
        </w:rPr>
        <w:t>. Without limiting the foregoing, whenever the Yield Protection Premium is in effect and payable pursuant to the terms hereof or any other Loan Document, such Yield Protection Premium shall be payable on each payment or prepayment of all or any portion of the Loans, whether by optional or mandatory prepayment, acceleration or otherwise (other than as a result of a Casualty Event).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All payments shall be accompanied by accrued but unpaid interest.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3.04        Commitment Termination</w:t>
      </w:r>
      <w:r>
        <w:rPr>
          <w:rFonts w:ascii="Times New Roman" w:cs="Times New Roman" w:eastAsia="Times New Roman" w:hAnsi="Times New Roman"/>
          <w:sz w:val="18"/>
          <w:szCs w:val="18"/>
          <w:color w:val="auto"/>
        </w:rPr>
        <w:t>. Each Applicable Commitment shall terminate automatically without further action upon the earliest of (i) the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Lenders of the Loans to which such Applicable Commitment relates on the Applicable Funding Date, (ii) the last day of the Applicable Availability Period and (iii) the acceleration of the Loans hereunder. The Borrower shall have the right at any time or from time to time to terminate in full (but not in part) all the then outstanding Applicable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give the Lender at least five (5) Business Days’ notice of each such termination. The termination of any Applicable Commitment shall be permanent.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3.05        Exit Fee</w:t>
      </w:r>
      <w:r>
        <w:rPr>
          <w:rFonts w:ascii="Times New Roman" w:cs="Times New Roman" w:eastAsia="Times New Roman" w:hAnsi="Times New Roman"/>
          <w:sz w:val="18"/>
          <w:szCs w:val="18"/>
          <w:color w:val="auto"/>
        </w:rPr>
        <w:t>. Upon any termination, cancellation, distribution under a plan pursuant to the United States Bankruptcy Code (or any equivalent laws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 any other jurisdiction) on account of the outstanding principal of, redemption, repayment, payment or prepayment in full or in part of the Loans hereunder, whether voluntary or involuntary, prior to, on or after the Maturity Date or following the acceleration of the Obligations hereunder, including as a result of the commencement of any Insolvency Proceeding, the Borrower shall pay to each of the Lenders for its own account a fee equal to two and a half percent (2.5%) of the aggregate principal amount of such Loans to be paid, distributed on account of, redeemed, repaid or prepaid or accelerated or otherwise becoming due (the “</w:t>
      </w:r>
      <w:r>
        <w:rPr>
          <w:rFonts w:ascii="Times New Roman" w:cs="Times New Roman" w:eastAsia="Times New Roman" w:hAnsi="Times New Roman"/>
          <w:sz w:val="18"/>
          <w:szCs w:val="18"/>
          <w:b w:val="1"/>
          <w:bCs w:val="1"/>
          <w:i w:val="1"/>
          <w:iCs w:val="1"/>
          <w:color w:val="auto"/>
        </w:rPr>
        <w:t>Exit Fee</w:t>
      </w:r>
      <w:r>
        <w:rPr>
          <w:rFonts w:ascii="Times New Roman" w:cs="Times New Roman" w:eastAsia="Times New Roman" w:hAnsi="Times New Roman"/>
          <w:sz w:val="18"/>
          <w:szCs w:val="18"/>
          <w:color w:val="auto"/>
        </w:rPr>
        <w:t>”). The Exit Fee shall be earned, due and payable immediately upon any such payment or prepayment, and shall be in addition to any accrued and unpaid interest, reimbursement obligations, Yield Protection Premium or other amounts payable in connection therewith. Notwithstanding the foregoing, no Exit Fee shall be due on any termination, cancellation, redemption, repayment, payment or prepayment in full or in part of the Loans prior to the second anniversary of the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 ETC.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Payments Generally</w:t>
      </w:r>
      <w:r>
        <w:rPr>
          <w:rFonts w:ascii="Times New Roman" w:cs="Times New Roman" w:eastAsia="Times New Roman" w:hAnsi="Times New Roman"/>
          <w:sz w:val="18"/>
          <w:szCs w:val="18"/>
          <w:color w:val="auto"/>
        </w:rPr>
        <w:t>. Each payment of principal, interest and any other amount to be made by the Obligors under this Agreement or any other Loan Document shall be made (i) in Dollars in cash,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Application of Payments</w:t>
      </w:r>
      <w:r>
        <w:rPr>
          <w:rFonts w:ascii="Times New Roman" w:cs="Times New Roman" w:eastAsia="Times New Roman" w:hAnsi="Times New Roman"/>
          <w:sz w:val="18"/>
          <w:szCs w:val="18"/>
          <w:color w:val="auto"/>
        </w:rPr>
        <w:t>. Notwithstanding anything herein to the contrary, following the occurrence and continuance of an Event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all payments shall be applied as follows:</w:t>
      </w:r>
    </w:p>
    <w:p>
      <w:pPr>
        <w:spacing w:after="0" w:line="207" w:lineRule="exact"/>
        <w:rPr>
          <w:sz w:val="20"/>
          <w:szCs w:val="20"/>
          <w:color w:val="auto"/>
        </w:rPr>
      </w:pPr>
    </w:p>
    <w:p>
      <w:pPr>
        <w:jc w:val="both"/>
        <w:ind w:right="160" w:firstLine="1944"/>
        <w:spacing w:after="0" w:line="312"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first</w:t>
      </w:r>
      <w:r>
        <w:rPr>
          <w:rFonts w:ascii="Times New Roman" w:cs="Times New Roman" w:eastAsia="Times New Roman" w:hAnsi="Times New Roman"/>
          <w:sz w:val="17"/>
          <w:szCs w:val="17"/>
          <w:color w:val="000000"/>
        </w:rPr>
        <w:t>, to the payment of that portion of the Obligations constituting unpaid fees, indemnities, expenses or other amounts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(including fees and disbursements and other charges of counsel payable under </w:t>
      </w:r>
      <w:r>
        <w:rPr>
          <w:rFonts w:ascii="Times New Roman" w:cs="Times New Roman" w:eastAsia="Times New Roman" w:hAnsi="Times New Roman"/>
          <w:sz w:val="17"/>
          <w:szCs w:val="17"/>
          <w:b w:val="1"/>
          <w:bCs w:val="1"/>
          <w:color w:val="000000"/>
        </w:rPr>
        <w:t>Section 14.03</w:t>
      </w:r>
      <w:r>
        <w:rPr>
          <w:rFonts w:ascii="Times New Roman" w:cs="Times New Roman" w:eastAsia="Times New Roman" w:hAnsi="Times New Roman"/>
          <w:sz w:val="17"/>
          <w:szCs w:val="17"/>
          <w:color w:val="000000"/>
        </w:rPr>
        <w:t>) payable to the Administrative Agent in its capacity as such;</w:t>
      </w:r>
    </w:p>
    <w:p>
      <w:pPr>
        <w:spacing w:after="0" w:line="140" w:lineRule="exact"/>
        <w:rPr>
          <w:sz w:val="20"/>
          <w:szCs w:val="20"/>
          <w:color w:val="auto"/>
        </w:rPr>
      </w:pPr>
    </w:p>
    <w:p>
      <w:pPr>
        <w:ind w:right="80" w:firstLine="1944"/>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second</w:t>
      </w:r>
      <w:r>
        <w:rPr>
          <w:rFonts w:ascii="Times New Roman" w:cs="Times New Roman" w:eastAsia="Times New Roman" w:hAnsi="Times New Roman"/>
          <w:sz w:val="18"/>
          <w:szCs w:val="18"/>
          <w:color w:val="000000"/>
        </w:rPr>
        <w:t>, to the payment of that portion of the Obligations constituting unpaid fees, indemnities, costs, expenses and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amounts (other than principal and interest, but including fees and disbursements and other charges of counsel payable under </w:t>
      </w:r>
      <w:r>
        <w:rPr>
          <w:rFonts w:ascii="Times New Roman" w:cs="Times New Roman" w:eastAsia="Times New Roman" w:hAnsi="Times New Roman"/>
          <w:sz w:val="18"/>
          <w:szCs w:val="18"/>
          <w:b w:val="1"/>
          <w:bCs w:val="1"/>
          <w:color w:val="000000"/>
        </w:rPr>
        <w:t>Section 14.03</w:t>
      </w:r>
      <w:r>
        <w:rPr>
          <w:rFonts w:ascii="Times New Roman" w:cs="Times New Roman" w:eastAsia="Times New Roman" w:hAnsi="Times New Roman"/>
          <w:sz w:val="18"/>
          <w:szCs w:val="18"/>
          <w:color w:val="000000"/>
        </w:rPr>
        <w:t xml:space="preserve">, any applicable Yield Protection Premium or Exit Fee) payable to the Lenders arising under the Loan Documents, ratably among them in proportion to the respective amounts described in this </w:t>
      </w:r>
      <w:r>
        <w:rPr>
          <w:rFonts w:ascii="Times New Roman" w:cs="Times New Roman" w:eastAsia="Times New Roman" w:hAnsi="Times New Roman"/>
          <w:sz w:val="18"/>
          <w:szCs w:val="18"/>
          <w:b w:val="1"/>
          <w:bCs w:val="1"/>
          <w:color w:val="000000"/>
        </w:rPr>
        <w:t>Section 4.01(b)(B)</w:t>
      </w:r>
      <w:r>
        <w:rPr>
          <w:rFonts w:ascii="Times New Roman" w:cs="Times New Roman" w:eastAsia="Times New Roman" w:hAnsi="Times New Roman"/>
          <w:sz w:val="18"/>
          <w:szCs w:val="18"/>
          <w:color w:val="000000"/>
        </w:rPr>
        <w:t xml:space="preserve"> payable to them;</w:t>
      </w:r>
    </w:p>
    <w:p>
      <w:pPr>
        <w:spacing w:after="0" w:line="180" w:lineRule="exact"/>
        <w:rPr>
          <w:sz w:val="20"/>
          <w:szCs w:val="20"/>
          <w:color w:val="auto"/>
        </w:rPr>
      </w:pPr>
    </w:p>
    <w:p>
      <w:pPr>
        <w:ind w:right="360" w:firstLine="1944"/>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third</w:t>
      </w:r>
      <w:r>
        <w:rPr>
          <w:rFonts w:ascii="Times New Roman" w:cs="Times New Roman" w:eastAsia="Times New Roman" w:hAnsi="Times New Roman"/>
          <w:sz w:val="18"/>
          <w:szCs w:val="18"/>
          <w:color w:val="000000"/>
        </w:rPr>
        <w:t>, to the payment of that portion of the Obligations constituting accrued and unpaid interest on the Loans, ratably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among the Lenders in proportion to the respective amounts described in this </w:t>
      </w:r>
      <w:r>
        <w:rPr>
          <w:rFonts w:ascii="Times New Roman" w:cs="Times New Roman" w:eastAsia="Times New Roman" w:hAnsi="Times New Roman"/>
          <w:sz w:val="18"/>
          <w:szCs w:val="18"/>
          <w:b w:val="1"/>
          <w:bCs w:val="1"/>
          <w:color w:val="000000"/>
        </w:rPr>
        <w:t>Section 4.01(b)(C)</w:t>
      </w:r>
      <w:r>
        <w:rPr>
          <w:rFonts w:ascii="Times New Roman" w:cs="Times New Roman" w:eastAsia="Times New Roman" w:hAnsi="Times New Roman"/>
          <w:sz w:val="18"/>
          <w:szCs w:val="18"/>
          <w:color w:val="000000"/>
        </w:rPr>
        <w:t xml:space="preserve"> payable to them;</w:t>
      </w:r>
    </w:p>
    <w:p>
      <w:pPr>
        <w:spacing w:after="0" w:line="162" w:lineRule="exact"/>
        <w:rPr>
          <w:sz w:val="20"/>
          <w:szCs w:val="20"/>
          <w:color w:val="auto"/>
        </w:rPr>
      </w:pPr>
    </w:p>
    <w:p>
      <w:pPr>
        <w:ind w:right="280" w:firstLine="1944"/>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fourth</w:t>
      </w:r>
      <w:r>
        <w:rPr>
          <w:rFonts w:ascii="Times New Roman" w:cs="Times New Roman" w:eastAsia="Times New Roman" w:hAnsi="Times New Roman"/>
          <w:sz w:val="18"/>
          <w:szCs w:val="18"/>
          <w:color w:val="000000"/>
        </w:rPr>
        <w:t>, to the payment of that portion of the Obligations constituting unpaid principal of the Loans, ratably among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Lenders in proportion to the respective amounts described in this </w:t>
      </w:r>
      <w:r>
        <w:rPr>
          <w:rFonts w:ascii="Times New Roman" w:cs="Times New Roman" w:eastAsia="Times New Roman" w:hAnsi="Times New Roman"/>
          <w:sz w:val="18"/>
          <w:szCs w:val="18"/>
          <w:b w:val="1"/>
          <w:bCs w:val="1"/>
          <w:color w:val="000000"/>
        </w:rPr>
        <w:t>Section 4.01(b)(D)</w:t>
      </w:r>
      <w:r>
        <w:rPr>
          <w:rFonts w:ascii="Times New Roman" w:cs="Times New Roman" w:eastAsia="Times New Roman" w:hAnsi="Times New Roman"/>
          <w:sz w:val="18"/>
          <w:szCs w:val="18"/>
          <w:color w:val="000000"/>
        </w:rPr>
        <w:t xml:space="preserve"> payable to them;</w:t>
      </w:r>
    </w:p>
    <w:p>
      <w:pPr>
        <w:spacing w:after="0" w:line="162"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fifth</w:t>
      </w:r>
      <w:r>
        <w:rPr>
          <w:rFonts w:ascii="Times New Roman" w:cs="Times New Roman" w:eastAsia="Times New Roman" w:hAnsi="Times New Roman"/>
          <w:sz w:val="18"/>
          <w:szCs w:val="18"/>
          <w:color w:val="000000"/>
        </w:rPr>
        <w:t>, in reduction of any other Obligation then due and owing, ratably among the Administrative Agent and the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based upon the respective aggregate amount of all such Obligations owing to them in accordance with the respective amounts thereof then due and payable; and</w:t>
      </w:r>
    </w:p>
    <w:p>
      <w:pPr>
        <w:spacing w:after="0" w:line="176"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sixth</w:t>
      </w:r>
      <w:r>
        <w:rPr>
          <w:rFonts w:ascii="Times New Roman" w:cs="Times New Roman" w:eastAsia="Times New Roman" w:hAnsi="Times New Roman"/>
          <w:sz w:val="18"/>
          <w:szCs w:val="18"/>
          <w:color w:val="000000"/>
        </w:rPr>
        <w:t>, the balance, if any, after all Obligations (other than inchoate indemnification and expense reimbursement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for which no claim has been made) have been paid in full, to the Borrower or such other Person as may be lawfully entitled to or directed by the Borrower to receive the remainder.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3" w:name="page84"/>
    <w:bookmarkEnd w:id="83"/>
    <w:p>
      <w:pPr>
        <w:ind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Non-Business Days</w:t>
      </w:r>
      <w:r>
        <w:rPr>
          <w:rFonts w:ascii="Times New Roman" w:cs="Times New Roman" w:eastAsia="Times New Roman" w:hAnsi="Times New Roman"/>
          <w:sz w:val="18"/>
          <w:szCs w:val="18"/>
          <w:color w:val="auto"/>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next succeeding Business Day would fall after the Maturity Date, payment shall be made on the immediately preceding Business Day.</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4.02        Computations</w:t>
      </w:r>
      <w:r>
        <w:rPr>
          <w:rFonts w:ascii="Times New Roman" w:cs="Times New Roman" w:eastAsia="Times New Roman" w:hAnsi="Times New Roman"/>
          <w:sz w:val="18"/>
          <w:szCs w:val="18"/>
          <w:color w:val="auto"/>
        </w:rPr>
        <w:t>. All computations of interest and fees hereunder shall be computed on the basis of a year of three hundred and sixty (360) days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days elapsed during the period for which payable.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4.03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Set-Off Generally</w:t>
      </w:r>
      <w:r>
        <w:rPr>
          <w:rFonts w:ascii="Times New Roman" w:cs="Times New Roman" w:eastAsia="Times New Roman" w:hAnsi="Times New Roman"/>
          <w:sz w:val="18"/>
          <w:szCs w:val="18"/>
          <w:color w:val="auto"/>
        </w:rPr>
        <w:t xml:space="preserve">. Upon the occurrence and during the continuance of any Event 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b w:val="1"/>
          <w:bCs w:val="1"/>
          <w:color w:val="auto"/>
        </w:rPr>
        <w:t>Section 2.06</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Any Person exercising rights of set off hereunder agrees promptly to notify the Borrower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Administrative Agent, the Lenders and each of their Affiliates under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are in addition to other rights and remedies (including other rights of set-off) that such Persons may have.</w:t>
      </w:r>
    </w:p>
    <w:p>
      <w:pPr>
        <w:spacing w:after="0" w:line="190"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Exercise of Rights Not Required</w:t>
      </w:r>
      <w:r>
        <w:rPr>
          <w:rFonts w:ascii="Times New Roman" w:cs="Times New Roman" w:eastAsia="Times New Roman" w:hAnsi="Times New Roman"/>
          <w:sz w:val="18"/>
          <w:szCs w:val="18"/>
          <w:color w:val="auto"/>
        </w:rPr>
        <w:t xml:space="preserve">. Nothing contained in </w:t>
      </w:r>
      <w:r>
        <w:rPr>
          <w:rFonts w:ascii="Times New Roman" w:cs="Times New Roman" w:eastAsia="Times New Roman" w:hAnsi="Times New Roman"/>
          <w:sz w:val="18"/>
          <w:szCs w:val="18"/>
          <w:b w:val="1"/>
          <w:bCs w:val="1"/>
          <w:color w:val="auto"/>
        </w:rPr>
        <w:t>Section 4.03(a)</w:t>
      </w:r>
      <w:r>
        <w:rPr>
          <w:rFonts w:ascii="Times New Roman" w:cs="Times New Roman" w:eastAsia="Times New Roman" w:hAnsi="Times New Roman"/>
          <w:sz w:val="18"/>
          <w:szCs w:val="18"/>
          <w:color w:val="auto"/>
        </w:rPr>
        <w:t xml:space="preserve"> shall 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Payments Set Aside.</w:t>
      </w:r>
      <w:r>
        <w:rPr>
          <w:rFonts w:ascii="Times New Roman" w:cs="Times New Roman" w:eastAsia="Times New Roman" w:hAnsi="Times New Roman"/>
          <w:sz w:val="18"/>
          <w:szCs w:val="18"/>
          <w:color w:val="auto"/>
        </w:rPr>
        <w:t xml:space="preserve"> To the extent that any payment by or on behalf of any Obligor is made to the Administrative Agent or any Lender, or the Administrative Agent, any Lender or any Affiliate of the foregoing exercises its right of setoff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YIELD PROTECTION, TAXES, ETC.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5.01        Additional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Law Generally</w:t>
      </w:r>
      <w:r>
        <w:rPr>
          <w:rFonts w:ascii="Times New Roman" w:cs="Times New Roman" w:eastAsia="Times New Roman" w:hAnsi="Times New Roman"/>
          <w:sz w:val="18"/>
          <w:szCs w:val="18"/>
          <w:color w:val="auto"/>
        </w:rPr>
        <w:t xml:space="preserve">. If, on or after the date hereof (or, with respect to any 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Times New Roman" w:cs="Times New Roman" w:eastAsia="Times New Roman" w:hAnsi="Times New Roman"/>
          <w:sz w:val="18"/>
          <w:szCs w:val="18"/>
          <w:b w:val="1"/>
          <w:bCs w:val="1"/>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the definition of Excluded Taxes and (iii) Connection Income Taxes), then the Borrower shall pay to such Lender, within three (3) Business Days after receipt of the certificate contemplated by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such additional amount or amounts as will compensate such Lender for such increased cost or reduction.</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Change in Capital Requirements</w:t>
      </w:r>
      <w:r>
        <w:rPr>
          <w:rFonts w:ascii="Times New Roman" w:cs="Times New Roman" w:eastAsia="Times New Roman" w:hAnsi="Times New Roman"/>
          <w:sz w:val="18"/>
          <w:szCs w:val="18"/>
          <w:color w:val="auto"/>
        </w:rPr>
        <w:t xml:space="preserve">. If a Lender shall have determined that, on or after the date hereof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three (3) Business Days after receipt of the certificate contemplated by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such additional amount or amounts as will compensate such Lender (or its parent) for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firstLine="648"/>
        <w:spacing w:after="0" w:line="271"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color w:val="auto"/>
        </w:rPr>
        <w:t>Notification by Lender</w:t>
      </w:r>
      <w:r>
        <w:rPr>
          <w:rFonts w:ascii="Times New Roman" w:cs="Times New Roman" w:eastAsia="Times New Roman" w:hAnsi="Times New Roman"/>
          <w:sz w:val="17"/>
          <w:szCs w:val="17"/>
          <w:color w:val="auto"/>
        </w:rPr>
        <w:t xml:space="preserve">. Each Lender promptly will notify the Borrower of any event of which it has knowledge, occurring after the date hereof (or, with respect to any Lender, such later date on which such Lender becomes a party to this Agreement), which will entitle such Lender to compensation pursuant to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Before giving any such notice pursuant to this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xml:space="preserve">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setting forth the additional amount or amounts to be paid to it hereunder, shall be conclusive and binding on the Borrower in the absence of manifest error. The Borrower shall not be required to compensate a Lender pursuant to the foregoing provisions of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regardless of the date enacted, adopted or issued.</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5.02        Illegality</w:t>
      </w:r>
      <w:r>
        <w:rPr>
          <w:rFonts w:ascii="Times New Roman" w:cs="Times New Roman" w:eastAsia="Times New Roman" w:hAnsi="Times New Roman"/>
          <w:sz w:val="18"/>
          <w:szCs w:val="18"/>
          <w:color w:val="auto"/>
        </w:rPr>
        <w:t>. Notwithstanding any other provision of this Agreement, in the event that on or after the date hereof (or, with respect to any Lender,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later date on which such Lender becomes a party to this Agreement) the adoption of or any change in any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if such Law shall so mandate, the Loans shall be prepaid by the Borrower on or before such date as shall be mandated by such Law in an amount equal to the Prepayment Price (notwithstanding anything herein to the contrary, without any Yield Protection Premium or Exit Fee) applicable on such prepayment date in accordance with </w:t>
      </w:r>
      <w:r>
        <w:rPr>
          <w:rFonts w:ascii="Times New Roman" w:cs="Times New Roman" w:eastAsia="Times New Roman" w:hAnsi="Times New Roman"/>
          <w:sz w:val="18"/>
          <w:szCs w:val="18"/>
          <w:b w:val="1"/>
          <w:bCs w:val="1"/>
          <w:color w:val="auto"/>
        </w:rPr>
        <w:t>Section 3.03(a)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5.03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Payments Free of Taxes</w:t>
      </w:r>
      <w:r>
        <w:rPr>
          <w:rFonts w:ascii="Times New Roman" w:cs="Times New Roman" w:eastAsia="Times New Roman" w:hAnsi="Times New Roman"/>
          <w:sz w:val="17"/>
          <w:szCs w:val="17"/>
          <w:color w:val="auto"/>
        </w:rPr>
        <w:t xml:space="preserve">. Any and all payments by or on account of any obligation of any Obligor under any Loan Document 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the applicable Recipient receives an amount equal to the sum it would have received had no such deduction or withholding been made.</w:t>
      </w:r>
    </w:p>
    <w:p>
      <w:pPr>
        <w:spacing w:after="0" w:line="171"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Payment of Other Taxes by the Obligors</w:t>
      </w:r>
      <w:r>
        <w:rPr>
          <w:rFonts w:ascii="Times New Roman" w:cs="Times New Roman" w:eastAsia="Times New Roman" w:hAnsi="Times New Roman"/>
          <w:sz w:val="18"/>
          <w:szCs w:val="18"/>
          <w:color w:val="auto"/>
        </w:rPr>
        <w:t>. The Obligors shall timely pay to the relevant Governmental Authority in accordance with applicable Laws, or at the option of the Administrative Agent or each Lender, timely reimburse it for the payment of any Other Taxes.</w:t>
      </w:r>
    </w:p>
    <w:p>
      <w:pPr>
        <w:spacing w:after="0" w:line="155"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Evidence of Payments</w:t>
      </w:r>
      <w:r>
        <w:rPr>
          <w:rFonts w:ascii="Times New Roman" w:cs="Times New Roman" w:eastAsia="Times New Roman" w:hAnsi="Times New Roman"/>
          <w:sz w:val="18"/>
          <w:szCs w:val="18"/>
          <w:color w:val="auto"/>
        </w:rPr>
        <w:t xml:space="preserve">. As soon as practicable after any payment of Taxes by an Obligor to a Governmental Authority pursuant to this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such Obligor shall deliver to the Administrative Agent the original or a certified copy of a receipt issued by such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such payment or other evidence of such payment reasonably satisfactory to the Administrative Agent.</w:t>
      </w:r>
    </w:p>
    <w:p>
      <w:pPr>
        <w:spacing w:after="0" w:line="17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Indemnification by the Obligors</w:t>
      </w:r>
      <w:r>
        <w:rPr>
          <w:rFonts w:ascii="Times New Roman" w:cs="Times New Roman" w:eastAsia="Times New Roman" w:hAnsi="Times New Roman"/>
          <w:sz w:val="18"/>
          <w:szCs w:val="18"/>
          <w:color w:val="auto"/>
        </w:rPr>
        <w:t xml:space="preserve">. The Obligors shall reimburse and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payable or paid by such Recipient or required to be withheld or deducted from a payment to such Recipient and any reasonable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therefrom or with respect thereto, whether or not such Indemnified Taxes were correctly or legally imposed or asserted by the relevant Governmental Authority. A certificate as to the amount of such payment or liability delivered to the Obligors by a Lender (with a copy to the Administrative Agent), or by the Administrative Agent on its own behalf or on behalf of a Lender, shall be conclusive absent manifest error.</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b w:val="1"/>
          <w:bCs w:val="1"/>
          <w:color w:val="auto"/>
        </w:rPr>
        <w:t>Section 5.03(e)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Status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cs="Times New Roman" w:eastAsia="Times New Roman" w:hAnsi="Times New Roman"/>
          <w:sz w:val="18"/>
          <w:szCs w:val="18"/>
          <w:b w:val="1"/>
          <w:bCs w:val="1"/>
          <w:color w:val="auto"/>
        </w:rPr>
        <w:t>Section 5.03(f)(ii)(A), (ii)(B),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(ii)(D)</w:t>
      </w:r>
      <w:r>
        <w:rPr>
          <w:rFonts w:ascii="Times New Roman" w:cs="Times New Roman" w:eastAsia="Times New Roman" w:hAnsi="Times New Roman"/>
          <w:sz w:val="18"/>
          <w:szCs w:val="18"/>
          <w:color w:val="auto"/>
        </w:rPr>
        <w:t>)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225" w:lineRule="exact"/>
        <w:rPr>
          <w:sz w:val="20"/>
          <w:szCs w:val="20"/>
          <w:color w:val="auto"/>
        </w:rPr>
      </w:pPr>
    </w:p>
    <w:p>
      <w:pPr>
        <w:ind w:right="100" w:firstLine="1944"/>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Lender that is a U.S. Person shall deliver to the Borrower and the Administrative Agent on or prior to the date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spacing w:after="0" w:line="180" w:lineRule="exact"/>
        <w:rPr>
          <w:sz w:val="20"/>
          <w:szCs w:val="20"/>
          <w:color w:val="auto"/>
        </w:rPr>
      </w:pPr>
    </w:p>
    <w:p>
      <w:pPr>
        <w:ind w:right="140" w:firstLine="1944"/>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Foreign Lender shall, to the extent it is legally entitled to do so, deliver to the Borrower and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010000"/>
        </w:rPr>
        <w:t>(1)            </w:t>
      </w:r>
      <w:r>
        <w:rPr>
          <w:rFonts w:ascii="Times New Roman" w:cs="Times New Roman" w:eastAsia="Times New Roman" w:hAnsi="Times New Roman"/>
          <w:sz w:val="17"/>
          <w:szCs w:val="17"/>
          <w:color w:val="000000"/>
        </w:rPr>
        <w:t>in the case of a Foreign Lender claiming the benefits of an income tax treaty to which the United States is a party</w:t>
      </w:r>
    </w:p>
    <w:p>
      <w:pPr>
        <w:spacing w:after="0" w:line="39" w:lineRule="exact"/>
        <w:rPr>
          <w:sz w:val="20"/>
          <w:szCs w:val="20"/>
          <w:color w:val="auto"/>
        </w:rPr>
      </w:pPr>
    </w:p>
    <w:p>
      <w:pPr>
        <w:jc w:val="both"/>
        <w:ind w:right="400" w:firstLine="8"/>
        <w:spacing w:after="0" w:line="265" w:lineRule="auto"/>
        <w:tabs>
          <w:tab w:leader="none" w:pos="2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payments of interest under any Loan Document, executed copies of IRS Form W-8BEN or IRS Form W-8BEN-E, as applicable (or successor forms) establishing an exemption from, or reduction of, U.S. federal withholding Tax pursuant to the “interest” article of such tax treaty and</w:t>
      </w:r>
    </w:p>
    <w:p>
      <w:pPr>
        <w:ind w:right="180"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8" w:name="page89"/>
    <w:bookmarkEnd w:id="88"/>
    <w:p>
      <w:pPr>
        <w:ind w:left="260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executed copies of IRS Form W-8ECI (or successor form);</w:t>
      </w:r>
    </w:p>
    <w:p>
      <w:pPr>
        <w:spacing w:after="0" w:line="225" w:lineRule="exact"/>
        <w:rPr>
          <w:sz w:val="20"/>
          <w:szCs w:val="20"/>
          <w:color w:val="auto"/>
        </w:rPr>
      </w:pPr>
    </w:p>
    <w:p>
      <w:pPr>
        <w:ind w:right="280" w:firstLine="2592"/>
        <w:spacing w:after="0" w:line="258"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in the case of a Foreign Lender claiming the benefits of the exemption for portfolio interest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Section 881(c) of the Code, (x) a certificate substantially in the form of </w:t>
      </w:r>
      <w:r>
        <w:rPr>
          <w:rFonts w:ascii="Times New Roman" w:cs="Times New Roman" w:eastAsia="Times New Roman" w:hAnsi="Times New Roman"/>
          <w:sz w:val="18"/>
          <w:szCs w:val="18"/>
          <w:b w:val="1"/>
          <w:bCs w:val="1"/>
          <w:color w:val="000000"/>
        </w:rPr>
        <w:t>Exhibit D-1</w:t>
      </w:r>
      <w:r>
        <w:rPr>
          <w:rFonts w:ascii="Times New Roman" w:cs="Times New Roman" w:eastAsia="Times New Roman" w:hAnsi="Times New Roman"/>
          <w:sz w:val="18"/>
          <w:szCs w:val="18"/>
          <w:color w:val="000000"/>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8"/>
          <w:szCs w:val="18"/>
          <w:b w:val="1"/>
          <w:bCs w:val="1"/>
          <w:i w:val="1"/>
          <w:iCs w:val="1"/>
          <w:color w:val="000000"/>
        </w:rPr>
        <w:t>U.S. Tax Compliance Certificate</w:t>
      </w:r>
      <w:r>
        <w:rPr>
          <w:rFonts w:ascii="Times New Roman" w:cs="Times New Roman" w:eastAsia="Times New Roman" w:hAnsi="Times New Roman"/>
          <w:sz w:val="18"/>
          <w:szCs w:val="18"/>
          <w:color w:val="000000"/>
        </w:rPr>
        <w:t>”) and (y) executed copies of IRS Form W-8BEN or IRS Form W-8BEN-E, as applicable (or successor forms); or</w:t>
      </w:r>
    </w:p>
    <w:p>
      <w:pPr>
        <w:spacing w:after="0" w:line="183" w:lineRule="exact"/>
        <w:rPr>
          <w:sz w:val="20"/>
          <w:szCs w:val="20"/>
          <w:color w:val="auto"/>
        </w:rPr>
      </w:pPr>
    </w:p>
    <w:p>
      <w:pPr>
        <w:ind w:right="20" w:firstLine="2592"/>
        <w:spacing w:after="0" w:line="256"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to the extent a Foreign Lender is not the beneficial owner, executed copies of IRS Form W-8IMY (or successor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form), accompanied by IRS Form W-8ECI (or successor form), IRS Form W-8BEN or IRS Form W-8BEN-E (or successor form), a U.S. Tax Compliance Certificate substantially in the form of </w:t>
      </w:r>
      <w:r>
        <w:rPr>
          <w:rFonts w:ascii="Times New Roman" w:cs="Times New Roman" w:eastAsia="Times New Roman" w:hAnsi="Times New Roman"/>
          <w:sz w:val="18"/>
          <w:szCs w:val="18"/>
          <w:b w:val="1"/>
          <w:bCs w:val="1"/>
          <w:color w:val="000000"/>
        </w:rPr>
        <w:t>Exhibit D-2</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D-3</w:t>
      </w:r>
      <w:r>
        <w:rPr>
          <w:rFonts w:ascii="Times New Roman" w:cs="Times New Roman" w:eastAsia="Times New Roman" w:hAnsi="Times New Roman"/>
          <w:sz w:val="18"/>
          <w:szCs w:val="18"/>
          <w:color w:val="000000"/>
        </w:rPr>
        <w:t xml:space="preserve">, IRS Form W-9 (or successor form), and/or other certification documents from each beneficial owner, as applicable;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b w:val="1"/>
          <w:bCs w:val="1"/>
          <w:color w:val="000000"/>
        </w:rPr>
        <w:t>Exhibit D-4</w:t>
      </w:r>
      <w:r>
        <w:rPr>
          <w:rFonts w:ascii="Times New Roman" w:cs="Times New Roman" w:eastAsia="Times New Roman" w:hAnsi="Times New Roman"/>
          <w:sz w:val="18"/>
          <w:szCs w:val="18"/>
          <w:color w:val="000000"/>
        </w:rPr>
        <w:t xml:space="preserve"> on behalf of each such direct and indirect partner.</w:t>
      </w:r>
    </w:p>
    <w:p>
      <w:pPr>
        <w:spacing w:after="0" w:line="187" w:lineRule="exact"/>
        <w:rPr>
          <w:sz w:val="20"/>
          <w:szCs w:val="20"/>
          <w:color w:val="auto"/>
        </w:rPr>
      </w:pPr>
    </w:p>
    <w:p>
      <w:pPr>
        <w:ind w:right="80" w:firstLine="1944"/>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Foreign Lender shall, to the extent it is legally entitled to do so, deliver to the Borrower and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87" w:lineRule="exact"/>
        <w:rPr>
          <w:sz w:val="20"/>
          <w:szCs w:val="20"/>
          <w:color w:val="auto"/>
        </w:rPr>
      </w:pPr>
    </w:p>
    <w:p>
      <w:pPr>
        <w:ind w:right="40" w:firstLine="1944"/>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 payment made to a Lender under any Loan Document would be subject to U.S. federal withholding Tax imposed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8"/>
          <w:szCs w:val="18"/>
          <w:b w:val="1"/>
          <w:bCs w:val="1"/>
          <w:color w:val="000000"/>
        </w:rPr>
        <w:t>Section 5.03(f)(ii)(D)</w:t>
      </w:r>
      <w:r>
        <w:rPr>
          <w:rFonts w:ascii="Times New Roman" w:cs="Times New Roman" w:eastAsia="Times New Roman" w:hAnsi="Times New Roman"/>
          <w:sz w:val="18"/>
          <w:szCs w:val="18"/>
          <w:color w:val="000000"/>
        </w:rPr>
        <w:t>, “FATCA” shall include any amendments made to FATCA after the date of this Agreement.</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(iii)            In addition, the Administrative Agent (or any successor Administrative Agent) shall, on or before the date on which it becomes a party hereto, provide to the Borrower duly completed and executed copies of (i) IRS Form W-9 or (ii) if the Administrative Agent is not a U.S. Person, IRS Form W-8IMY (with respect to amounts received on account of any Lender) and an appropriate IRS Form W-8 (with respect to amounts received on its own account), with the effect that, in either case, the Obligors will be entitled to make payments hereunder to the Administrative Agent (or any successor Administrative Agent) without withholding or deduction on account of United States federal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9" w:name="page90"/>
    <w:bookmarkEnd w:id="8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Administrative Agent and each Lender agrees that if any form or certification it previously delivered expires or becomes obsolete or inaccurate in any respect, it shall update such form or certification or promptly notify the Borrower (and, with respect to any Lender, the Administrative Agent) in writing of its legal inability to do so.</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Treatment of Certain Tax Benefits</w:t>
      </w:r>
      <w:r>
        <w:rPr>
          <w:rFonts w:ascii="Times New Roman" w:cs="Times New Roman" w:eastAsia="Times New Roman" w:hAnsi="Times New Roman"/>
          <w:sz w:val="18"/>
          <w:szCs w:val="18"/>
          <w:color w:val="auto"/>
        </w:rPr>
        <w:t xml:space="preserve">. If any party to this Agreement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color w:val="auto"/>
        </w:rPr>
        <w:t>with respect to the Taxes giving rise to such refund), net of all out-of-pocket expenses (including Taxes) of such indemnified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b w:val="1"/>
          <w:bCs w:val="1"/>
          <w:color w:val="auto"/>
        </w:rPr>
        <w:t>Section 5.03(g)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b w:val="1"/>
          <w:bCs w:val="1"/>
          <w:color w:val="auto"/>
        </w:rPr>
        <w:t>Section 5.03(g)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b w:val="1"/>
          <w:bCs w:val="1"/>
          <w:color w:val="auto"/>
        </w:rPr>
        <w:t>Section 5.03(g)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b w:val="1"/>
          <w:bCs w:val="1"/>
          <w:color w:val="auto"/>
        </w:rPr>
        <w:t>Section 5.03(g)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u w:val="single" w:color="auto"/>
          <w:color w:val="3DAFC2"/>
        </w:rPr>
        <w:t>(h)            </w:t>
      </w:r>
      <w:r>
        <w:rPr>
          <w:rFonts w:ascii="Times New Roman" w:cs="Times New Roman" w:eastAsia="Times New Roman" w:hAnsi="Times New Roman"/>
          <w:sz w:val="18"/>
          <w:szCs w:val="18"/>
          <w:b w:val="1"/>
          <w:bCs w:val="1"/>
          <w:u w:val="single" w:color="auto"/>
          <w:color w:val="3DAFC2"/>
        </w:rPr>
        <w:t>Tax Treatment</w:t>
      </w:r>
      <w:r>
        <w:rPr>
          <w:rFonts w:ascii="Times New Roman" w:cs="Times New Roman" w:eastAsia="Times New Roman" w:hAnsi="Times New Roman"/>
          <w:sz w:val="18"/>
          <w:szCs w:val="18"/>
          <w:u w:val="single" w:color="auto"/>
          <w:color w:val="3DAFC2"/>
        </w:rPr>
        <w:t xml:space="preserve">. Each party hereto hereby acknowledges and agrees that, for U.S. federal and applicable state and local income tax purposes, no portion of the interest payable pursuant to this Agreement shall be treated as contingent interest under Section 871(h)(4) of the Code and that, accordingly, provided that the conditions of </w:t>
      </w:r>
      <w:r>
        <w:rPr>
          <w:rFonts w:ascii="Times New Roman" w:cs="Times New Roman" w:eastAsia="Times New Roman" w:hAnsi="Times New Roman"/>
          <w:sz w:val="18"/>
          <w:szCs w:val="18"/>
          <w:b w:val="1"/>
          <w:bCs w:val="1"/>
          <w:u w:val="single" w:color="auto"/>
          <w:color w:val="3DAFC2"/>
        </w:rPr>
        <w:t>Section 5.03(f)</w:t>
      </w:r>
      <w:r>
        <w:rPr>
          <w:rFonts w:ascii="Times New Roman" w:cs="Times New Roman" w:eastAsia="Times New Roman" w:hAnsi="Times New Roman"/>
          <w:sz w:val="18"/>
          <w:szCs w:val="18"/>
          <w:u w:val="single" w:color="auto"/>
          <w:color w:val="3DAFC2"/>
        </w:rPr>
        <w:t xml:space="preserve"> have been satisfied with respect to a Lender, payments to such Lender shall not be subject to withholding under Chapter 3 of the Code solely as a result of Section 871(h)(4) of the Code, unless otherwise required by a change in applicable Law subsequent to the date hereof or a final “determination” within the meaning of Section 1313 of the Code (or any similar provision of state or local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5.04        Mitigation Obligations; Replacement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If the Borrower is required to pay any Indemnified Taxes or additional amounts to any Lender or to any Governmental Authority for the account of any Lender pursuant to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5.03</w:t>
      </w:r>
      <w:r>
        <w:rPr>
          <w:rFonts w:ascii="Times New Roman" w:cs="Times New Roman" w:eastAsia="Times New Roman" w:hAnsi="Times New Roman"/>
          <w:sz w:val="18"/>
          <w:szCs w:val="18"/>
          <w:color w:val="auto"/>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5.03</w:t>
      </w:r>
      <w:r>
        <w:rPr>
          <w:rFonts w:ascii="Times New Roman" w:cs="Times New Roman" w:eastAsia="Times New Roman" w:hAnsi="Times New Roman"/>
          <w:sz w:val="18"/>
          <w:szCs w:val="18"/>
          <w:color w:val="auto"/>
        </w:rPr>
        <w:t>, as the case may be, in the future, (ii) not subject such Lender to any unreimbursed cost or expense and (iii) not otherwise be disadvantageous to such Lender, and the Borrower hereby agrees to pay all reasonable and documented costs and expenses incurred by such Lender in connection with any such designation or assignment and delegation.</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any Lender requests compensation pursuant to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if any Lender has declined or is unable to designate a different lending officer pursuant to the preceding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or if any Lender is a Defaulting Lender, then the Borrower may, at such Lender’s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(other than such Lender’s consent)), all of its interests, rights (other than its existing rights to payments pursuant to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xml:space="preserve">) and obligations under this Agreement and the related Loan Documents to an Eligible Transferee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provided all of the documentation and information in accordance with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(ii) such Lender shall have received payment of an amount equal to (A) the outstanding principal of its Loans, (B) accrued interest thereon, (C) accrued fees and (D) all other amounts payable to it hereunder and under the other Loan Documents from the assignee (to the extent of such outstanding principal and accrued interest and fees) or the Borrower (in the case of all other amounts) (notwithstanding anything herein to the contrary, without any Yield Protection Premium or Exit Fee); (iii) in the case of any such assignment resulting from a claim for compensation under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such assignment will result in a reduction in such compensation or payments thereafter; and (iv) 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8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5.05        Survival</w:t>
      </w:r>
      <w:r>
        <w:rPr>
          <w:rFonts w:ascii="Times New Roman" w:cs="Times New Roman" w:eastAsia="Times New Roman" w:hAnsi="Times New Roman"/>
          <w:sz w:val="18"/>
          <w:szCs w:val="18"/>
          <w:color w:val="auto"/>
        </w:rPr>
        <w:t>. Each party’s obligations under this</w:t>
      </w:r>
      <w:r>
        <w:rPr>
          <w:rFonts w:ascii="Times New Roman" w:cs="Times New Roman" w:eastAsia="Times New Roman" w:hAnsi="Times New Roman"/>
          <w:sz w:val="18"/>
          <w:szCs w:val="18"/>
          <w:b w:val="1"/>
          <w:bCs w:val="1"/>
          <w:color w:val="auto"/>
        </w:rPr>
        <w:t xml:space="preserve"> Section 5 </w:t>
      </w:r>
      <w:r>
        <w:rPr>
          <w:rFonts w:ascii="Times New Roman" w:cs="Times New Roman" w:eastAsia="Times New Roman" w:hAnsi="Times New Roman"/>
          <w:sz w:val="18"/>
          <w:szCs w:val="18"/>
          <w:color w:val="auto"/>
        </w:rPr>
        <w:t>shall survive the resignation or replacement of the Administrative Agent or any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rights by, or the replacement of, a Lender, the termination of the Commitments and the repayment, satisfaction or discharge of all Obligations under any Loan Document.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6.01        Conditions to Closing</w:t>
      </w:r>
      <w:r>
        <w:rPr>
          <w:rFonts w:ascii="Times New Roman" w:cs="Times New Roman" w:eastAsia="Times New Roman" w:hAnsi="Times New Roman"/>
          <w:sz w:val="18"/>
          <w:szCs w:val="18"/>
          <w:color w:val="auto"/>
        </w:rPr>
        <w:t>. The effectiveness of this Agreement shall be subject to the satisfaction (or waiver by the Lenders in accordance with</w:t>
      </w:r>
      <w:r>
        <w:rPr>
          <w:rFonts w:ascii="Times New Roman" w:cs="Times New Roman" w:eastAsia="Times New Roman" w:hAnsi="Times New Roman"/>
          <w:sz w:val="18"/>
          <w:szCs w:val="18"/>
          <w:b w:val="1"/>
          <w:bCs w:val="1"/>
          <w:color w:val="auto"/>
        </w:rPr>
        <w:t xml:space="preserve"> Section 14.04</w:t>
      </w:r>
      <w:r>
        <w:rPr>
          <w:rFonts w:ascii="Times New Roman" w:cs="Times New Roman" w:eastAsia="Times New Roman" w:hAnsi="Times New Roman"/>
          <w:sz w:val="18"/>
          <w:szCs w:val="18"/>
          <w:color w:val="auto"/>
        </w:rPr>
        <w:t>) of each of the conditions precedent set forth below in this</w:t>
      </w:r>
      <w:r>
        <w:rPr>
          <w:rFonts w:ascii="Times New Roman" w:cs="Times New Roman" w:eastAsia="Times New Roman" w:hAnsi="Times New Roman"/>
          <w:sz w:val="18"/>
          <w:szCs w:val="18"/>
          <w:b w:val="1"/>
          <w:bCs w:val="1"/>
          <w:color w:val="auto"/>
        </w:rPr>
        <w:t xml:space="preserve"> Section 6.01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1" w:name="page92"/>
    <w:bookmarkEnd w:id="91"/>
    <w:p>
      <w:pPr>
        <w:ind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The Administrative Agent shall have received each Loan Document required to be executed by the appropriate Obligor(s) on the Closing Date and delivered by each applicable Obligor in such number as reasonably requested by the Administrative Agent (which may be delivered by facsimile or other electronic means for the purposes of satisfying this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on the Closing Date) and such Loan Documents shall be in form and substance satisfactory to the Administrative Agent and the Lenders and their respective counsels.</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Certificate of Good Standing.</w:t>
      </w:r>
      <w:r>
        <w:rPr>
          <w:rFonts w:ascii="Times New Roman" w:cs="Times New Roman" w:eastAsia="Times New Roman" w:hAnsi="Times New Roman"/>
          <w:sz w:val="18"/>
          <w:szCs w:val="18"/>
          <w:color w:val="auto"/>
        </w:rPr>
        <w:t xml:space="preserve"> The Administrative Agent shall have received from each Obligor (other than a U.K. Obligor) a copy of a good standing certificate, dated a date reasonably close to the Closing Date, for each such Person.</w:t>
      </w:r>
    </w:p>
    <w:p>
      <w:pPr>
        <w:spacing w:after="0" w:line="155" w:lineRule="exact"/>
        <w:rPr>
          <w:sz w:val="20"/>
          <w:szCs w:val="20"/>
          <w:color w:val="auto"/>
        </w:rPr>
      </w:pPr>
    </w:p>
    <w:p>
      <w:pPr>
        <w:jc w:val="both"/>
        <w:ind w:right="100" w:firstLine="648"/>
        <w:spacing w:after="0" w:line="291"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color w:val="auto"/>
        </w:rPr>
        <w:t>Secretary’s Certificate</w:t>
      </w:r>
      <w:r>
        <w:rPr>
          <w:rFonts w:ascii="Times New Roman" w:cs="Times New Roman" w:eastAsia="Times New Roman" w:hAnsi="Times New Roman"/>
          <w:sz w:val="17"/>
          <w:szCs w:val="17"/>
          <w:color w:val="auto"/>
        </w:rPr>
        <w:t>. The Administrative Agent shall have received from each Obligor a certificate, dated as of the Closing Date, duly executed and delivered by such Person’s Responsible Officer, certifying that attached thereto is a copy of the resolutions of each such Person’s Board then in full force and effect authorizing the execution, delivery and performance of each Loan Document to be executed by such Person and the Transactions;</w:t>
      </w:r>
    </w:p>
    <w:p>
      <w:pPr>
        <w:spacing w:after="0" w:line="157"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(i)            that attached thereto are the incumbency and signatures of Responsible Officers authorized to execute and deliver each Loan Document to be executed by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that attached thereto is a copy of the Organic Documents of such Person then in full force and effect; and</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(iii)          confirming that borrowing, guaranteeing and/or securing, as appropriate, the entry into the Loan Documents and the performance of its obligations thereunder would not cause any borrowing, guarantee, security or similar limit binding on such Person to be exceeded,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spacing w:after="0" w:line="17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The Administrative Agent shall have received a fully completed Perfection Certificate in form and substance reasonably satisfactory to the Administrative Agent, dated as of the Closing Date, duly executed and delivered by a Responsible Officer of the Borrower. All documents and agreements required to be appended to the Perfection Certificate, shall be in form and substance reasonably satisfactory to the Administrative Agent, shall have been executed and delivered by the requisite parties and shall be in full force and effect.</w:t>
      </w:r>
    </w:p>
    <w:p>
      <w:pPr>
        <w:spacing w:after="0" w:line="17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Financial Information, Etc.</w:t>
      </w:r>
      <w:r>
        <w:rPr>
          <w:rFonts w:ascii="Times New Roman" w:cs="Times New Roman" w:eastAsia="Times New Roman" w:hAnsi="Times New Roman"/>
          <w:sz w:val="18"/>
          <w:szCs w:val="18"/>
          <w:color w:val="auto"/>
        </w:rPr>
        <w:t xml:space="preserve"> The Administrative Agent shall have received, or such information shall be publicly available on “EDGAR,” audited consolidated financial statements of Holdings and its Subsidiaries for the fiscal year ended December 31, 2023.</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xml:space="preserve">. The Administrative Agent shall have received a solvency certificate, substantially in the form of </w:t>
      </w:r>
      <w:r>
        <w:rPr>
          <w:rFonts w:ascii="Times New Roman" w:cs="Times New Roman" w:eastAsia="Times New Roman" w:hAnsi="Times New Roman"/>
          <w:sz w:val="18"/>
          <w:szCs w:val="18"/>
          <w:b w:val="1"/>
          <w:bCs w:val="1"/>
          <w:color w:val="auto"/>
        </w:rPr>
        <w:t>Exhibit K</w:t>
      </w:r>
      <w:r>
        <w:rPr>
          <w:rFonts w:ascii="Times New Roman" w:cs="Times New Roman" w:eastAsia="Times New Roman" w:hAnsi="Times New Roman"/>
          <w:sz w:val="18"/>
          <w:szCs w:val="18"/>
          <w:color w:val="auto"/>
        </w:rPr>
        <w:t>, duly executed and delivered by the chief financial officer, or other equivalent officer, of the Borrower, dated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2" w:name="page93"/>
    <w:bookmarkEnd w:id="92"/>
    <w:p>
      <w:pPr>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The Administrative Agent shall have received, in form and substance reasonably acceptable to it, executed counterparts of (i) a Security Agreement, dated as of the Closing Date, duly executed and delivered by each Obligor; and (ii) the English Debenture, in each case together with all documents (including share certificates, transfers and stock transfer forms, notices or any other instruments) required to be delivered or filed under or in connection with the Security Documents, duly executed by the Borrower, Holdings and/or any other party, as applicable, and evidence satisfactory to it that arrangements have been made or will be made with respect to all registrations, notices or actions required under or in connection with the Security Documents to be effected, given or made in order to establish a valid and perfected first priority (subject to Permitted Priority Liens, and, in the case of the U.K. Obligor, the Legal Reservations and Perfection Requirements) security interest in the Collateral in accordance with the terms of the Security Documents, including, as applicable:</w:t>
      </w:r>
    </w:p>
    <w:p>
      <w:pPr>
        <w:spacing w:after="0" w:line="189" w:lineRule="exact"/>
        <w:rPr>
          <w:sz w:val="20"/>
          <w:szCs w:val="20"/>
          <w:color w:val="auto"/>
        </w:rPr>
      </w:pPr>
    </w:p>
    <w:p>
      <w:pPr>
        <w:ind w:right="220" w:firstLine="1296"/>
        <w:spacing w:after="0" w:line="274" w:lineRule="auto"/>
        <w:rPr>
          <w:sz w:val="20"/>
          <w:szCs w:val="20"/>
          <w:color w:val="auto"/>
        </w:rPr>
      </w:pPr>
      <w:r>
        <w:rPr>
          <w:rFonts w:ascii="Times New Roman" w:cs="Times New Roman" w:eastAsia="Times New Roman" w:hAnsi="Times New Roman"/>
          <w:sz w:val="17"/>
          <w:szCs w:val="17"/>
          <w:color w:val="auto"/>
        </w:rPr>
        <w:t>(i)            delivery of all certificates (in the case of Equity Interests that are certificated securities (as defined in the UCC)) evidencing the issued and outstanding capital securities owned by each Obligor that are required to be pledged and so delivered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and the Lenders that the security interest required to be pledged therein under the Security Agreement has been transferred to and perfected by the Administrative Agent and the Lenders in accordance with Articles 8 and 9 of the NY UCC and all laws otherwise applicable to the perfection of the pledge of such Equity Interests;</w:t>
      </w:r>
    </w:p>
    <w:p>
      <w:pPr>
        <w:spacing w:after="0" w:line="173"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(ii)           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Administrative Agent pursuant to the Security Agreement;</w:t>
      </w:r>
    </w:p>
    <w:p>
      <w:pPr>
        <w:spacing w:after="0" w:line="176"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(iii)          UCC-3 termination statements, Intellectual Property security agreement terminations and any other releases, if any, necessary to release all Liens and other rights of any Person in any collateral described in the Security Agreement previously granted by any Person (other than with respect to Permitted Liens); and</w:t>
      </w:r>
    </w:p>
    <w:p>
      <w:pPr>
        <w:spacing w:after="0" w:line="176"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(iv)          all applicable Short-Form IP Security Agreements required to be provided under the Security Agreement, each dated as of the Closing Date, duly executed and delivered by each applicable Obligor.</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Lien Searches</w:t>
      </w:r>
      <w:r>
        <w:rPr>
          <w:rFonts w:ascii="Times New Roman" w:cs="Times New Roman" w:eastAsia="Times New Roman" w:hAnsi="Times New Roman"/>
          <w:sz w:val="18"/>
          <w:szCs w:val="18"/>
          <w:color w:val="auto"/>
        </w:rPr>
        <w:t>. The Administrative Agent shall be satisfied with Lien searches regarding the Obligors made as of a date reasonably close to the Closing Date.</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Payoff of Existing Credit Facility</w:t>
      </w:r>
      <w:r>
        <w:rPr>
          <w:rFonts w:ascii="Times New Roman" w:cs="Times New Roman" w:eastAsia="Times New Roman" w:hAnsi="Times New Roman"/>
          <w:sz w:val="18"/>
          <w:szCs w:val="18"/>
          <w:color w:val="auto"/>
        </w:rPr>
        <w:t>. The Existing Credit Facility (other than contingent obligations (including indemnification obligations) that by their terms are to survive the termination of the relevant loan documentation and debt instruments evidencing the Existing Credit Facility) shall have been (or substantially concurrently with the making of the Tranche A Term Loans on the Closing Date shall be) repaid or satisfied and discharged, and in connection therewith all guarantees and Liens in respect thereof shall have been released (including any reassignment, as applicable) on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The Administrative Agent shall have received a duly executed legal opinion of (a) United States counsel to the Obligors, and (b) U.K. counsel to the Administrative Agent, in each case, dated as of the Closing Date and in form and substance reasonably acceptable to the Administrative Agent.</w:t>
      </w:r>
    </w:p>
    <w:p>
      <w:pPr>
        <w:spacing w:after="0" w:line="17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The Administrative Agent shall have received executed counterparts of the Fee Letters, duly executed and delivered by the Borrower.</w:t>
      </w:r>
    </w:p>
    <w:p>
      <w:pPr>
        <w:spacing w:after="0" w:line="15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color w:val="auto"/>
        </w:rPr>
        <w:t>Closing Fees, Expenses, Etc</w:t>
      </w:r>
      <w:r>
        <w:rPr>
          <w:rFonts w:ascii="Times New Roman" w:cs="Times New Roman" w:eastAsia="Times New Roman" w:hAnsi="Times New Roman"/>
          <w:sz w:val="17"/>
          <w:szCs w:val="17"/>
          <w:color w:val="auto"/>
        </w:rPr>
        <w:t xml:space="preserve">. Each of the Administrative Agent and each Lender shall have received for its own account all fees, costs and expenses due and payable to it pursuant to the Fee Letters and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xml:space="preserve"> (and subject to the limitations and caps set forth in such Section), including all reasonable and documented closing costs and fees and all unpaid reasonable and documented expenses of the Administrative Agent and the Lenders incurred in connection with the Transactions (including the Administrative Agent’s and the Lenders’ reasonable and documented legal fees and expenses), to the extent invoiced (or as to which a good faith estimate has been provided to the Borrower) at least two (2) Business Days prior to the Closing Date, net of any amounts previously paid by the Borrower to the Administrative Agent or the Lenders as a deposit against such fees, costs and expenses.</w:t>
      </w:r>
    </w:p>
    <w:p>
      <w:pPr>
        <w:spacing w:after="0" w:line="168"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Since December 31, 2023, no Material Adverse Effect shall have occurred, both immediately before and immediately after giving effect to the Loans to be made on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event shall have occurred and be continuing that would constitute a Default or Event of Default.</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xml:space="preserve">. The representations and warranties contained in this Agreement and in the other Loan Documents delivered pursuant to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7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Know Your Customer; Beneficial Ownership Certification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requested in writing by any Lender or the Administrative Agent at least ten (10) Business Days prior to the Closing Date, the Borrower shall have provided to such Lender and the Administrative Agent all documentation and other information so requested, including a duly executed IRS Form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4" w:name="page95"/>
    <w:bookmarkEnd w:id="94"/>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6.02        Conditions to the Borrowing of All Loans</w:t>
      </w:r>
      <w:r>
        <w:rPr>
          <w:rFonts w:ascii="Times New Roman" w:cs="Times New Roman" w:eastAsia="Times New Roman" w:hAnsi="Times New Roman"/>
          <w:sz w:val="18"/>
          <w:szCs w:val="18"/>
          <w:color w:val="auto"/>
        </w:rPr>
        <w:t>. The obligation of each Lender to make each tranche of Loans shall be subject to the delivery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Borrowing Notice as required pursuant to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and the prior or concurrent satisfaction (or waiver by the Lenders in accordance with </w:t>
      </w:r>
      <w:r>
        <w:rPr>
          <w:rFonts w:ascii="Times New Roman" w:cs="Times New Roman" w:eastAsia="Times New Roman" w:hAnsi="Times New Roman"/>
          <w:sz w:val="18"/>
          <w:szCs w:val="18"/>
          <w:b w:val="1"/>
          <w:bCs w:val="1"/>
          <w:color w:val="auto"/>
        </w:rPr>
        <w:t>Section 14.04</w:t>
      </w:r>
      <w:r>
        <w:rPr>
          <w:rFonts w:ascii="Times New Roman" w:cs="Times New Roman" w:eastAsia="Times New Roman" w:hAnsi="Times New Roman"/>
          <w:sz w:val="18"/>
          <w:szCs w:val="18"/>
          <w:color w:val="auto"/>
        </w:rPr>
        <w:t>) of each of the conditions precedent set forth below in this</w:t>
      </w:r>
      <w:r>
        <w:rPr>
          <w:rFonts w:ascii="Times New Roman" w:cs="Times New Roman" w:eastAsia="Times New Roman" w:hAnsi="Times New Roman"/>
          <w:sz w:val="18"/>
          <w:szCs w:val="18"/>
          <w:b w:val="1"/>
          <w:bCs w:val="1"/>
          <w:color w:val="auto"/>
        </w:rPr>
        <w:t xml:space="preserve"> Section 6.02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Closing Date shall have occurred.</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Applicable Funding Date Certificate</w:t>
      </w:r>
      <w:r>
        <w:rPr>
          <w:rFonts w:ascii="Times New Roman" w:cs="Times New Roman" w:eastAsia="Times New Roman" w:hAnsi="Times New Roman"/>
          <w:sz w:val="18"/>
          <w:szCs w:val="18"/>
          <w:color w:val="auto"/>
        </w:rPr>
        <w:t xml:space="preserve">. The Administrative Agent shall have received a Funding Date Certificate substantially in the form of </w:t>
      </w:r>
      <w:r>
        <w:rPr>
          <w:rFonts w:ascii="Times New Roman" w:cs="Times New Roman" w:eastAsia="Times New Roman" w:hAnsi="Times New Roman"/>
          <w:sz w:val="18"/>
          <w:szCs w:val="18"/>
          <w:b w:val="1"/>
          <w:bCs w:val="1"/>
          <w:color w:val="auto"/>
        </w:rPr>
        <w:t>Exhibit L</w:t>
      </w:r>
      <w:r>
        <w:rPr>
          <w:rFonts w:ascii="Times New Roman" w:cs="Times New Roman" w:eastAsia="Times New Roman" w:hAnsi="Times New Roman"/>
          <w:sz w:val="18"/>
          <w:szCs w:val="18"/>
          <w:color w:val="auto"/>
        </w:rPr>
        <w:t>, dated as of the Applicable Funding Date, duly executed and delivered by a Responsible Officer of the Borrower.</w:t>
      </w:r>
    </w:p>
    <w:p>
      <w:pPr>
        <w:spacing w:after="0" w:line="15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Delivery of Notes</w:t>
      </w:r>
      <w:r>
        <w:rPr>
          <w:rFonts w:ascii="Times New Roman" w:cs="Times New Roman" w:eastAsia="Times New Roman" w:hAnsi="Times New Roman"/>
          <w:sz w:val="18"/>
          <w:szCs w:val="18"/>
          <w:color w:val="auto"/>
        </w:rPr>
        <w:t xml:space="preserve">. The Administrative Agent shall have received a Note to the extent requested by any Lender pursuant to </w:t>
      </w:r>
      <w:r>
        <w:rPr>
          <w:rFonts w:ascii="Times New Roman" w:cs="Times New Roman" w:eastAsia="Times New Roman" w:hAnsi="Times New Roman"/>
          <w:sz w:val="18"/>
          <w:szCs w:val="18"/>
          <w:b w:val="1"/>
          <w:bCs w:val="1"/>
          <w:color w:val="auto"/>
        </w:rPr>
        <w:t>Section 2.04</w:t>
      </w:r>
      <w:r>
        <w:rPr>
          <w:rFonts w:ascii="Times New Roman" w:cs="Times New Roman" w:eastAsia="Times New Roman" w:hAnsi="Times New Roman"/>
          <w:sz w:val="18"/>
          <w:szCs w:val="18"/>
          <w:color w:val="auto"/>
        </w:rPr>
        <w:t xml:space="preserve"> for the Loans made on such Applicable Funding Date duly executed and delivered by a Responsible Officer of the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Fees, Expenses, Etc.</w:t>
      </w:r>
      <w:r>
        <w:rPr>
          <w:rFonts w:ascii="Times New Roman" w:cs="Times New Roman" w:eastAsia="Times New Roman" w:hAnsi="Times New Roman"/>
          <w:sz w:val="18"/>
          <w:szCs w:val="18"/>
          <w:color w:val="auto"/>
        </w:rPr>
        <w:t xml:space="preserve"> Each of the Administrative Agent and each Lender shall have received for its own account all fees, costs and expenses due and payable to it on or prior to the Applicable Funding Date pursuant to the Fee Letters and </w:t>
      </w:r>
      <w:r>
        <w:rPr>
          <w:rFonts w:ascii="Times New Roman" w:cs="Times New Roman" w:eastAsia="Times New Roman" w:hAnsi="Times New Roman"/>
          <w:sz w:val="18"/>
          <w:szCs w:val="18"/>
          <w:b w:val="1"/>
          <w:bCs w:val="1"/>
          <w:color w:val="auto"/>
        </w:rPr>
        <w:t>Section 14.03</w:t>
      </w:r>
      <w:r>
        <w:rPr>
          <w:rFonts w:ascii="Times New Roman" w:cs="Times New Roman" w:eastAsia="Times New Roman" w:hAnsi="Times New Roman"/>
          <w:sz w:val="18"/>
          <w:szCs w:val="18"/>
          <w:color w:val="auto"/>
        </w:rPr>
        <w:t xml:space="preserve"> (subject to the limitations set forth in such Section), including all reasonable and documented closing costs and fees and all unpaid reasonable and documented expenses of the Administrative Agent and the Lenders incurred in connection with the Transactions (including the Administrative Agent’s and the Lenders’ reasonable and documented legal fees and expenses) in each case, to the extent invoiced (or as to which a good faith estimate has been provided to the Borrower) at least two (2) Business Days prior to the Applicable Funding Date.</w:t>
      </w:r>
    </w:p>
    <w:p>
      <w:pPr>
        <w:spacing w:after="0" w:line="182"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event shall have occurred and be continuing or would result from the making of the Loans on the Applicable Funding Date that would constitute a Default or Event of Default.</w:t>
      </w:r>
    </w:p>
    <w:p>
      <w:pPr>
        <w:spacing w:after="0" w:line="15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xml:space="preserve">. The representations and warranties contained in this Agreement and in the other Loan Documents delivered pursuant to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Applicable Funding Condition</w:t>
      </w:r>
      <w:r>
        <w:rPr>
          <w:rFonts w:ascii="Times New Roman" w:cs="Times New Roman" w:eastAsia="Times New Roman" w:hAnsi="Times New Roman"/>
          <w:sz w:val="18"/>
          <w:szCs w:val="18"/>
          <w:color w:val="auto"/>
        </w:rPr>
        <w:t>. The Applicable Funding Condition shall have been satisfied in form and substance reasonably satisfactory to each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Applicable Availability Period</w:t>
      </w:r>
      <w:r>
        <w:rPr>
          <w:rFonts w:ascii="Times New Roman" w:cs="Times New Roman" w:eastAsia="Times New Roman" w:hAnsi="Times New Roman"/>
          <w:sz w:val="18"/>
          <w:szCs w:val="18"/>
          <w:color w:val="auto"/>
        </w:rPr>
        <w:t>. The Loans shall be borrowed on or prior to the last day of the Applicable Availability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Borrower and each other Obligor hereby jointly and severally represents and warrants to the Administrative Agent and each Lender on the Closing Date and each date on which a Loan is advanced pursuant to </w:t>
      </w: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 and any other date such representation and warranty is required to be made under the Loan Documents, as set forth below:</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7.01        Power and Authority</w:t>
      </w:r>
      <w:r>
        <w:rPr>
          <w:rFonts w:ascii="Times New Roman" w:cs="Times New Roman" w:eastAsia="Times New Roman" w:hAnsi="Times New Roman"/>
          <w:sz w:val="18"/>
          <w:szCs w:val="18"/>
          <w:color w:val="auto"/>
        </w:rPr>
        <w:t>. Each Obligor and each of its Subsidiaries (i) is duly organized or incorporated, as applicable, and validly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its jurisdiction of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7.02        Authorization;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Each Transaction to which an Obligor is a party (or to which it or any of its assets or properties is subject) is within such Obligor’s corporate or other organizational powers and has been duly authorized by all necessary corporate or other organizational action including, if required, approval by all necessary holders of Equity Interests, and such authorizations are (or were) in full force and effect at the time of consummation of the applicable Transaction.</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receivership, liquidation, examinership or similar laws of general applicability affecting the enforcement of creditors’ rights and (ii) the application of general principles of equity (regardless of whether such enforceability is considered in a proceeding in equity or at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U.K. Obligor, each representation and warranty made in this paragraph (b) of </w:t>
      </w: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 xml:space="preserve"> shall be subject to the Legal Reservations and the Perfection Requirements.</w:t>
      </w:r>
    </w:p>
    <w:p>
      <w:pPr>
        <w:spacing w:after="0" w:line="183"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7.03        Governmental and Other Approvals; No Conflicts</w:t>
      </w:r>
      <w:r>
        <w:rPr>
          <w:rFonts w:ascii="Times New Roman" w:cs="Times New Roman" w:eastAsia="Times New Roman" w:hAnsi="Times New Roman"/>
          <w:sz w:val="18"/>
          <w:szCs w:val="18"/>
          <w:color w:val="auto"/>
        </w:rPr>
        <w:t>. None of the execution, delivery and performance by each Obligor of the Loan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w:t>
      </w:r>
    </w:p>
    <w:p>
      <w:pPr>
        <w:ind w:firstLine="8"/>
        <w:spacing w:after="0" w:line="25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filings and recordings in respect of perfecting or recording the Liens created pursuant to the Security Documents and (z) registrations or filings required under applicable securities laws, (ii) will violate (1) any Law, (2) any Organic Document of any Obligor or any of its Subsidiaries or (3) any order of any Governmental Authority, that in the case of </w:t>
      </w:r>
      <w:r>
        <w:rPr>
          <w:rFonts w:ascii="Times New Roman" w:cs="Times New Roman" w:eastAsia="Times New Roman" w:hAnsi="Times New Roman"/>
          <w:sz w:val="18"/>
          <w:szCs w:val="18"/>
          <w:b w:val="1"/>
          <w:bCs w:val="1"/>
          <w:color w:val="auto"/>
        </w:rPr>
        <w:t>Section 7.03(ii)(1)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7.03(ii)(3)</w:t>
      </w:r>
      <w:r>
        <w:rPr>
          <w:rFonts w:ascii="Times New Roman" w:cs="Times New Roman" w:eastAsia="Times New Roman" w:hAnsi="Times New Roman"/>
          <w:sz w:val="18"/>
          <w:szCs w:val="18"/>
          <w:color w:val="auto"/>
        </w:rPr>
        <w:t>,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7.04        Financial Statements;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xml:space="preserve">. The Borrower has heretofore furnished to the 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Holdings and its Subsidiaries as of such dates and for such periods in accordance with GAAP, subject to year-end audit adjustments and the absence of footnotes in the case of the statements of the type described in </w:t>
      </w:r>
      <w:r>
        <w:rPr>
          <w:rFonts w:ascii="Times New Roman" w:cs="Times New Roman" w:eastAsia="Times New Roman" w:hAnsi="Times New Roman"/>
          <w:sz w:val="17"/>
          <w:szCs w:val="17"/>
          <w:b w:val="1"/>
          <w:bCs w:val="1"/>
          <w:color w:val="auto"/>
        </w:rPr>
        <w:t>Section 8.01(a)</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No Material Adverse Effect</w:t>
      </w:r>
      <w:r>
        <w:rPr>
          <w:rFonts w:ascii="Times New Roman" w:cs="Times New Roman" w:eastAsia="Times New Roman" w:hAnsi="Times New Roman"/>
          <w:sz w:val="18"/>
          <w:szCs w:val="18"/>
          <w:color w:val="auto"/>
        </w:rPr>
        <w:t>. Since December 31, 2023, there has been no Material Adverse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7.05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Property Generally</w:t>
      </w:r>
      <w:r>
        <w:rPr>
          <w:rFonts w:ascii="Times New Roman" w:cs="Times New Roman" w:eastAsia="Times New Roman" w:hAnsi="Times New Roman"/>
          <w:sz w:val="18"/>
          <w:szCs w:val="18"/>
          <w:color w:val="auto"/>
        </w:rPr>
        <w:t>. Each Obligor and each of its Subsidiaries has good and (in the case of real property only) marketable fee simple title to, or valid leasehold interests in, or license to, all its real and personal property material to its business, including all properties and assets, whether tangible or intangible, relating to its Products or Product Commercialization and Development Activities and all Material Intellectual Property, subject only to Permitted Liens and except for minor defects in title (other than with respect to Material Intellectual Property) that (i) do not interfere with its ability to conduct its business as currently conducted or to utilize such properties for their intended purposes and (ii) would not reasonably be expected to prevent or interfere with the ability of any Obligor or any of its Subsidiaries to conduct any Product Commercialization and Development Activities with respect to any of its Products in any material respect.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Intellectual Property; Privacy.</w:t>
      </w:r>
    </w:p>
    <w:p>
      <w:pPr>
        <w:spacing w:after="0" w:line="229"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The Obligors are the sole and exclusive legal and beneficial (and to the extent applicable, record) owners of all right, title and interest in and to all Material Intellectual Property and all other Intellectual Property that is, in each case, owned or purported to be owned by the Obligors, free and clear of any Liens or Claims other than Permitted Liens. The Obligors own or have sufficient and valid, rights to use and otherwise exploit all Material Intellectual Property. Without limiting the foregoing, and except as set forth in </w:t>
      </w:r>
      <w:r>
        <w:rPr>
          <w:rFonts w:ascii="Times New Roman" w:cs="Times New Roman" w:eastAsia="Times New Roman" w:hAnsi="Times New Roman"/>
          <w:sz w:val="18"/>
          <w:szCs w:val="18"/>
          <w:b w:val="1"/>
          <w:bCs w:val="1"/>
          <w:color w:val="auto"/>
        </w:rPr>
        <w:t>Schedule 7.05(b)(i)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other than (1) customary restrictions in in-bound licenses of Intellectual Property and non-disclosure Contracts, or (2)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would have been or is permitted by </w:t>
      </w:r>
      <w:r>
        <w:rPr>
          <w:rFonts w:ascii="Times New Roman" w:cs="Times New Roman" w:eastAsia="Times New Roman" w:hAnsi="Times New Roman"/>
          <w:sz w:val="18"/>
          <w:szCs w:val="18"/>
          <w:b w:val="1"/>
          <w:bCs w:val="1"/>
          <w:color w:val="000000"/>
        </w:rPr>
        <w:t>Section 9.09</w:t>
      </w:r>
      <w:r>
        <w:rPr>
          <w:rFonts w:ascii="Times New Roman" w:cs="Times New Roman" w:eastAsia="Times New Roman" w:hAnsi="Times New Roman"/>
          <w:sz w:val="18"/>
          <w:szCs w:val="18"/>
          <w:color w:val="000000"/>
        </w:rPr>
        <w:t>, there are no judgments, covenants not to sue, grants, Liens (other than Permitted Liens), or other Claims, agreements or arrangements relating to any Material Intellectual Property, which materially restrict any Obligor or any of its Subsidiaries with respect to its use, enforcement, or other exploitation of any Material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7" w:name="page98"/>
    <w:bookmarkEnd w:id="97"/>
    <w:p>
      <w:pPr>
        <w:ind w:right="780" w:firstLine="1944"/>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operation and conduct of the business of any Obligor or any of its Subsidiaries, including their use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exploitation of any Intellectual Property, does not infringe, misappropriate or otherwise violate, or has not in the past three (3) years infringed, misappropriated or otherwise violated, any Intellectual Property rights of any other Person, except as would not, individually or in the aggregate, reasonably be expected to result in a Material Adverse Effect;</w:t>
      </w:r>
    </w:p>
    <w:p>
      <w:pPr>
        <w:spacing w:after="0" w:line="180"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(1) there are no pending Claims, or Claims threatened in writing, against any Obligor or any of their Subsidiaries asserted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any other Person relating to Intellectual Property, including any material Claims alleging ownership, invalidity or unenforceability of any Material Intellectual Property, or infringement, misappropriation, or violation of such Person’s Intellectual Property rights in any material respect; and (2) neither any Obligor nor any of their Subsidiaries has received any notice from, or Claim by, any Person that the operation and conduct of the businesses of any Obligor or any of its Subsidiaries (including their use or other exploitation of Intellectual Property), as currently conducted, infringes, misappropriates or otherwise violates any Intellectual Property of any other Person in each case of </w:t>
      </w:r>
      <w:r>
        <w:rPr>
          <w:rFonts w:ascii="Times New Roman" w:cs="Times New Roman" w:eastAsia="Times New Roman" w:hAnsi="Times New Roman"/>
          <w:sz w:val="18"/>
          <w:szCs w:val="18"/>
          <w:b w:val="1"/>
          <w:bCs w:val="1"/>
          <w:color w:val="000000"/>
        </w:rPr>
        <w:t>Sections 7.05(b)(i)(C)(1)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b w:val="1"/>
          <w:bCs w:val="1"/>
          <w:color w:val="000000"/>
        </w:rPr>
        <w:t>(2)</w:t>
      </w:r>
      <w:r>
        <w:rPr>
          <w:rFonts w:ascii="Times New Roman" w:cs="Times New Roman" w:eastAsia="Times New Roman" w:hAnsi="Times New Roman"/>
          <w:sz w:val="18"/>
          <w:szCs w:val="18"/>
          <w:color w:val="000000"/>
        </w:rPr>
        <w:t>, that would reasonably be expected to result in material liability to any Obligor or any of their Subsidiaries;</w:t>
      </w:r>
    </w:p>
    <w:p>
      <w:pPr>
        <w:spacing w:after="0" w:line="189" w:lineRule="exact"/>
        <w:rPr>
          <w:sz w:val="20"/>
          <w:szCs w:val="20"/>
          <w:color w:val="auto"/>
        </w:rPr>
      </w:pPr>
    </w:p>
    <w:p>
      <w:pPr>
        <w:ind w:right="80" w:firstLine="1944"/>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to the knowledge of any Obligor and its Subsidiaries, no Material Intellectual Property is being infringed,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misappropriated or otherwise violated by any other Person in any material respect; and neither such Obligor nor any of its Subsidiaries has put any other Person on notice of such actual or potential infringement, misappropriation or violation of any such Material Intellectual Property, and neither any Obligor nor any of their Subsidiaries has initiated any Claim with respect to any such Material Intellectual Property;</w:t>
      </w:r>
    </w:p>
    <w:p>
      <w:pPr>
        <w:spacing w:after="0" w:line="180" w:lineRule="exact"/>
        <w:rPr>
          <w:sz w:val="20"/>
          <w:szCs w:val="20"/>
          <w:color w:val="auto"/>
        </w:rPr>
      </w:pPr>
    </w:p>
    <w:p>
      <w:pPr>
        <w:ind w:firstLine="1944"/>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current and former employees and contractors that have developed or created, or contributed to the development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creation of, any Material Intellectual Property for or on behalf of any Obligor or any of their Subsidiaries have executed a valid, written confidentiality and invention assignment Contracts with such Obligor or Subsidiary, as applicable, under which such employees and contractors have irrevocably and presently assigned to such Obligor or Subsidiary, as applicable, all rights of such employees and contractors to any such Material Intellectual Property;</w:t>
      </w:r>
    </w:p>
    <w:p>
      <w:pPr>
        <w:spacing w:after="0" w:line="180" w:lineRule="exact"/>
        <w:rPr>
          <w:sz w:val="20"/>
          <w:szCs w:val="20"/>
          <w:color w:val="auto"/>
        </w:rPr>
      </w:pPr>
    </w:p>
    <w:p>
      <w:pPr>
        <w:ind w:right="40" w:firstLine="1944"/>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Obligor and each of its Subsidiaries has taken reasonable precautions to protect the secrecy, confidentiality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value of its Material Intellectual Property consisting of Trade Secrets, and no such Trade Secret constituting Material Intellectual Property has been used or discovered by, or disclosed to, any Person except pursuant to written, valid and enforceable non-disclosure agreements protecting the confidentiality thereof, which agreements, to the knowledge of each Obligor and their Subsidiaries, have not been breached in any material respect;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right="140" w:firstLine="1944"/>
        <w:spacing w:after="0" w:line="255"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as would not, individually or in the aggregate, be reasonably expected to be material to the Obligor or any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or to the value of any of their material software constituting Collateral (“</w:t>
      </w:r>
      <w:r>
        <w:rPr>
          <w:rFonts w:ascii="Times New Roman" w:cs="Times New Roman" w:eastAsia="Times New Roman" w:hAnsi="Times New Roman"/>
          <w:sz w:val="18"/>
          <w:szCs w:val="18"/>
          <w:b w:val="1"/>
          <w:bCs w:val="1"/>
          <w:i w:val="1"/>
          <w:iCs w:val="1"/>
          <w:color w:val="000000"/>
        </w:rPr>
        <w:t>Material Software</w:t>
      </w:r>
      <w:r>
        <w:rPr>
          <w:rFonts w:ascii="Times New Roman" w:cs="Times New Roman" w:eastAsia="Times New Roman" w:hAnsi="Times New Roman"/>
          <w:sz w:val="18"/>
          <w:szCs w:val="18"/>
          <w:color w:val="000000"/>
        </w:rPr>
        <w:t>”), neither the Obligor nor any of its Subsidiaries has embedded, used, linked to, distributed or made available any open source or copyleft source code, in each case in a manner that requires (1) any such Material Software owned or purported to be owned by the Obligor or any of its Subsidiaries (other than the open source software itself) be disclosed or distributed in source code form or be licensed for the purpose of making derivative works; (2) any restriction on the consideration to be charged for the distribution of such Material Software; (3) the grant to any third Person of any rights or immunities under such Material Software; or (4) the licensing under terms that allow such Material Software or portions thereof to be reverse engineered, reverse assembled or disassembled.</w:t>
      </w:r>
    </w:p>
    <w:p>
      <w:pPr>
        <w:spacing w:after="0" w:line="185"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(ii)            With respect to Material Intellectual Property consisting of Patents, except as set forth in </w:t>
      </w:r>
      <w:r>
        <w:rPr>
          <w:rFonts w:ascii="Times New Roman" w:cs="Times New Roman" w:eastAsia="Times New Roman" w:hAnsi="Times New Roman"/>
          <w:sz w:val="18"/>
          <w:szCs w:val="18"/>
          <w:b w:val="1"/>
          <w:bCs w:val="1"/>
          <w:color w:val="auto"/>
        </w:rPr>
        <w:t>Schedule 7.05(b)(ii)</w:t>
      </w:r>
      <w:r>
        <w:rPr>
          <w:rFonts w:ascii="Times New Roman" w:cs="Times New Roman" w:eastAsia="Times New Roman" w:hAnsi="Times New Roman"/>
          <w:sz w:val="18"/>
          <w:szCs w:val="18"/>
          <w:color w:val="auto"/>
        </w:rPr>
        <w:t xml:space="preserve">, and without limiting the representations and warranties in </w:t>
      </w:r>
      <w:r>
        <w:rPr>
          <w:rFonts w:ascii="Times New Roman" w:cs="Times New Roman" w:eastAsia="Times New Roman" w:hAnsi="Times New Roman"/>
          <w:sz w:val="18"/>
          <w:szCs w:val="18"/>
          <w:b w:val="1"/>
          <w:bCs w:val="1"/>
          <w:color w:val="auto"/>
        </w:rPr>
        <w:t>Section 7.05(b)(i)</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the knowledge of the Obligors, none of the issued claims in such Patents has been judged invalid or unenforceable;</w:t>
      </w:r>
    </w:p>
    <w:p>
      <w:pPr>
        <w:spacing w:after="0" w:line="225" w:lineRule="exact"/>
        <w:rPr>
          <w:sz w:val="20"/>
          <w:szCs w:val="20"/>
          <w:color w:val="auto"/>
        </w:rPr>
      </w:pPr>
    </w:p>
    <w:p>
      <w:pPr>
        <w:ind w:right="220" w:firstLine="1944"/>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subsequent to the issuance of such Patents, no Obligor nor any of its Subsidiaries or predecessors-in-interest, has filed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disclaimer or made or permitted any other voluntary reduction in the scope of the Inventions claimed in such Patents;</w:t>
      </w:r>
    </w:p>
    <w:p>
      <w:pPr>
        <w:spacing w:after="0" w:line="162" w:lineRule="exact"/>
        <w:rPr>
          <w:sz w:val="20"/>
          <w:szCs w:val="20"/>
          <w:color w:val="auto"/>
        </w:rPr>
      </w:pPr>
    </w:p>
    <w:p>
      <w:pPr>
        <w:ind w:firstLine="1944"/>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the knowledge of any Obligor and its Subsidiaries, no allowable or allowed subject matter of such Patents is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competing conception claims of allowable or allowed subject matter of any patent applications or patents of any third party and have not been the subject of any interference, and are not and have not been the subject of any re-examination, opposition or any other post-grant proceedings, nor is any Obligor or its Subsidiaries aware of any basis for any such interference, re-examination, opposition, </w:t>
      </w:r>
      <w:r>
        <w:rPr>
          <w:rFonts w:ascii="Times New Roman" w:cs="Times New Roman" w:eastAsia="Times New Roman" w:hAnsi="Times New Roman"/>
          <w:sz w:val="18"/>
          <w:szCs w:val="18"/>
          <w:i w:val="1"/>
          <w:iCs w:val="1"/>
          <w:color w:val="000000"/>
        </w:rPr>
        <w:t>inter partes</w:t>
      </w:r>
      <w:r>
        <w:rPr>
          <w:rFonts w:ascii="Times New Roman" w:cs="Times New Roman" w:eastAsia="Times New Roman" w:hAnsi="Times New Roman"/>
          <w:sz w:val="18"/>
          <w:szCs w:val="18"/>
          <w:color w:val="000000"/>
        </w:rPr>
        <w:t xml:space="preserve"> review, post grant review, or any other post-grant proceedings; and</w:t>
      </w:r>
    </w:p>
    <w:p>
      <w:pPr>
        <w:spacing w:after="0" w:line="183" w:lineRule="exact"/>
        <w:rPr>
          <w:sz w:val="20"/>
          <w:szCs w:val="20"/>
          <w:color w:val="auto"/>
        </w:rPr>
      </w:pPr>
    </w:p>
    <w:p>
      <w:pPr>
        <w:ind w:right="300" w:firstLine="1944"/>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no such Patents have ever been finally adjudicated to be invalid, unpatentable or unenforceable for any reason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arbitration, judicial or other proceeding, and, with the exception of publicly available documents with respect to any such Material Intellectual Property, no Obligor nor any of its Subsidiaries has received any written notice asserting that such Patents are invalid, unpatentable or unenforceable.</w:t>
      </w:r>
    </w:p>
    <w:p>
      <w:pPr>
        <w:spacing w:after="0" w:line="18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(iii)            All maintenance fees, registration fees, renewal fees, annuities, and the like due or payable on or with respect to any Material Intellectual Property consisting of Patents, Trademarks or registered designs owned, not licensed, by any Obligor or its Subsidiaries have been timely paid or the failure to so pay would not reasonably be expected to result in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each Obligor, and each of its attorneys, agents and relevant employees, have met the duty of candor and good faith required under 37 C.F.R. § 1.56, which includes a duty to disclose all information known to that individual to be “material to patentability,” as such is defined in 37 C.F.R. § 1.56, and complied with any analogous Laws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9" w:name="page100"/>
    <w:bookmarkEnd w:id="99"/>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(v)            Except as set forth in </w:t>
      </w:r>
      <w:r>
        <w:rPr>
          <w:rFonts w:ascii="Times New Roman" w:cs="Times New Roman" w:eastAsia="Times New Roman" w:hAnsi="Times New Roman"/>
          <w:sz w:val="18"/>
          <w:szCs w:val="18"/>
          <w:b w:val="1"/>
          <w:bCs w:val="1"/>
          <w:color w:val="auto"/>
        </w:rPr>
        <w:t>Schedule 7.05(b)(v)</w:t>
      </w:r>
      <w:r>
        <w:rPr>
          <w:rFonts w:ascii="Times New Roman" w:cs="Times New Roman" w:eastAsia="Times New Roman" w:hAnsi="Times New Roman"/>
          <w:sz w:val="18"/>
          <w:szCs w:val="18"/>
          <w:color w:val="auto"/>
        </w:rPr>
        <w:t xml:space="preserve"> the Obligors and their respective Subsidiaries (A) have had and have appropriate privacy policies and data security policies in place that are in compliance in all material respects with all applicable data protection, privacy and other Laws, and generally accepted industry standards relating to the protection, collection, use, access, storage, maintenance, processing, transmission, distribution, transfer (including cross-border transfer) or disclosure of personally identifiable information and data, (B) are and have been in compliance in all material respects with (and have contractually required Persons who have access to such information or data to comply with) such policies, Laws and standards, and contractual obligations to which any Obligor and any of its Subsidiaries are bound that relate to the protection, collection, use, access, storage, maintenance, processing, transmission, distribution, transfer (including cross-border transfer) or disclosure of personally identifiable information or data, and (C) have not received any notice, and are not and have not been subject to any Claim, and, to the knowledge of any Obligor and its Subsidiaries, no such notice or Claim is or has been threatened, regarding the protection, collection, use, access, storage, maintenance, processing, transmission, distribution, transfer (including cross-border transfer) or disclosure of personally identifiable information or data. To the knowledge of any Obligor and its Subsidiaries, during the past three (3) years, neither any Obligor nor any of their respective Subsidiaries has experienced any breach of security or unauthorized access by third parties of any personally identifiable information or confidential or proprietary data that is in its possession, custody, or control, in each case, except as would not reasonably be expected to have a Material Adverse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7.06        No Actions or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There is no litigation, investigation or proceeding pending or, to the knowledge of any Obligor or any of its Subsidiaries threatened in writing, with respect to such Obligor or any such Subsidiaries by or before any Governmental Authority or arbitrator that, (i) if adversely determined, individually or in the aggregate, would reasonably be expected to have a Material Adverse Effect or (ii) involves this Agreement or any other Loan Document.</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xml:space="preserve">. No Obligor nor any of its Subsidiaries (i) has failed to comply with any Environmental Law or to obtain, maintain or comply with any permit, license or other approval required under any Environmental Law, except for any such failure to comply with such Environmental Law or failure to obtain, maintain or comply with a permit that would not reasonably be expected to have a Material Adverse Effect, (ii) has become subject to any Environmental Liability that would reasonably be expected to have a Material Adverse Effect, (iii) except as disclosed on </w:t>
      </w:r>
      <w:r>
        <w:rPr>
          <w:rFonts w:ascii="Times New Roman" w:cs="Times New Roman" w:eastAsia="Times New Roman" w:hAnsi="Times New Roman"/>
          <w:sz w:val="18"/>
          <w:szCs w:val="18"/>
          <w:b w:val="1"/>
          <w:bCs w:val="1"/>
          <w:color w:val="auto"/>
        </w:rPr>
        <w:t xml:space="preserve">Schedule 7.06(b) </w:t>
      </w:r>
      <w:r>
        <w:rPr>
          <w:rFonts w:ascii="Times New Roman" w:cs="Times New Roman" w:eastAsia="Times New Roman" w:hAnsi="Times New Roman"/>
          <w:sz w:val="18"/>
          <w:szCs w:val="18"/>
          <w:color w:val="auto"/>
        </w:rPr>
        <w:t>(as updated from time to time, including in any Compliance Certificate), has received any material Environmental Claim, 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0" w:name="page101"/>
    <w:bookmarkEnd w:id="100"/>
    <w:p>
      <w:pPr>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Labor Matters</w:t>
      </w:r>
      <w:r>
        <w:rPr>
          <w:rFonts w:ascii="Times New Roman" w:cs="Times New Roman" w:eastAsia="Times New Roman" w:hAnsi="Times New Roman"/>
          <w:sz w:val="18"/>
          <w:szCs w:val="18"/>
          <w:color w:val="auto"/>
        </w:rPr>
        <w:t>. No Obligor or any of its Subsidiaries has engaged in unfair labor practices as defined in 29 U.S.C. § §152(8) and 158 of the National Labor Relations Act (or any similar practices under any equivalent laws or regulations applicable to them in any other jurisdiction) and there are no pending or, to the knowledge of any Obligor,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to the knowledge of any Obligor, threatened in writing against such Obligor and to the knowledge of such Obligor, no union organizing activity is taking place, in each case, that would reasonably be expected to have a Material Adverse Effect. There are no collective bargaining agreements covering employees of any Obligor or any of its Subsidiaries.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7.07        Compliance with Laws and Agreements</w:t>
      </w:r>
      <w:r>
        <w:rPr>
          <w:rFonts w:ascii="Times New Roman" w:cs="Times New Roman" w:eastAsia="Times New Roman" w:hAnsi="Times New Roman"/>
          <w:sz w:val="18"/>
          <w:szCs w:val="18"/>
          <w:color w:val="auto"/>
        </w:rPr>
        <w:t>. Each Obligor is in compliance with all applicable Laws and all Contracts binding upon it or its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in each case, where the failure to do so would not, individually or in the aggregate, reasonably be expected to result in a Material Adverse Effect. No Default has occurred and is continuing. The Obligors and their Subsidiaries are, and all Product Commercialization and Development Activities of such Persons are being conducted, in compliance with all applicable Healthcare Laws, except where such failure to comply would not, individually or in the aggregate, reasonably be expected to have a Material Adverse Effect.</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7.08        Taxes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Schedule 7.08</w:t>
      </w:r>
      <w:r>
        <w:rPr>
          <w:rFonts w:ascii="Times New Roman" w:cs="Times New Roman" w:eastAsia="Times New Roman" w:hAnsi="Times New Roman"/>
          <w:sz w:val="18"/>
          <w:szCs w:val="18"/>
          <w:color w:val="auto"/>
        </w:rPr>
        <w:t>, each Obligor and its Subsidiaries has timely filed or caused to be filed (taking into account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all income tax returns and other material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so file or pay would not reasonably be expected to have a Material Adverse Effect.</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7.09         Full Disclosure</w:t>
      </w:r>
      <w:r>
        <w:rPr>
          <w:rFonts w:ascii="Times New Roman" w:cs="Times New Roman" w:eastAsia="Times New Roman" w:hAnsi="Times New Roman"/>
          <w:sz w:val="18"/>
          <w:szCs w:val="18"/>
          <w:color w:val="auto"/>
        </w:rPr>
        <w:t>. None of the reports, financial statements, certificates or other written information concerning the Obligors and their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furnished by or on behalf of the Obligors or any of their Subsidiaries to the Administrative Agent (on behalf of itself and the Lenders) in connection with the negotiation of this Agreement and the other Loan Documents or delivered hereunder or thereunder (as modified or supplemented by other information so furnished, including the Borrower’s filings publicly available on “EDGAR”) contains, when furnished, any material misstatement of material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 represents only that such information was prepared in good faith based upon assumptions believed to be reasonable at the time delivered, and it being understood that such projected financial information and all other forward looking information are not to be viewed as facts and are subject to uncertainties and contingencies, many of which are beyond the control of the Obligors or any of their Subsidiaries, and that actual results during the period or periods covered thereby may differ from such projected results and that the differences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7.10        Investment Company Act and Margin Stock Regulation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No Obligor is an “investment company” as defined in, or subject to regulation under, the Investment Company Act of 1940, as amended.</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No Obligor is engaged principally, or as one of its important activities, in the business of extending credit for the purpose, whether immediate, incidental or ultimate, of buying or carrying Margin Stock, and no part of the proceeds of the Loans will be used, whether immediately, incidentally or ultimately to buy or carry any Margin Stock, to extend credit to others for the purpose of buying or carrying any Margin Stock, or in any way that is in violation of Regulation T, U or X.</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7.11        Solvency</w:t>
      </w:r>
      <w:r>
        <w:rPr>
          <w:rFonts w:ascii="Times New Roman" w:cs="Times New Roman" w:eastAsia="Times New Roman" w:hAnsi="Times New Roman"/>
          <w:sz w:val="18"/>
          <w:szCs w:val="18"/>
          <w:color w:val="auto"/>
        </w:rPr>
        <w:t>. The Obligors, on a consolidated basis, are and, immediately after giving effect to the making of the Loans, the use of proceeds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of the Transactions, will be, Solvent.</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7.12        Subsidiaries</w:t>
      </w:r>
      <w:r>
        <w:rPr>
          <w:rFonts w:ascii="Times New Roman" w:cs="Times New Roman" w:eastAsia="Times New Roman" w:hAnsi="Times New Roman"/>
          <w:sz w:val="18"/>
          <w:szCs w:val="18"/>
          <w:color w:val="auto"/>
        </w:rPr>
        <w:t>. Set forth on</w:t>
      </w:r>
      <w:r>
        <w:rPr>
          <w:rFonts w:ascii="Times New Roman" w:cs="Times New Roman" w:eastAsia="Times New Roman" w:hAnsi="Times New Roman"/>
          <w:sz w:val="18"/>
          <w:szCs w:val="18"/>
          <w:b w:val="1"/>
          <w:bCs w:val="1"/>
          <w:color w:val="auto"/>
        </w:rPr>
        <w:t xml:space="preserve"> Schedule 7.12 </w:t>
      </w:r>
      <w:r>
        <w:rPr>
          <w:rFonts w:ascii="Times New Roman" w:cs="Times New Roman" w:eastAsia="Times New Roman" w:hAnsi="Times New Roman"/>
          <w:sz w:val="18"/>
          <w:szCs w:val="18"/>
          <w:color w:val="auto"/>
        </w:rPr>
        <w:t>(as updated from time to time, including in any Compliance Certificate) is a complete and correct list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 and indirect Subsidiaries of the Borrower. Each such Subsidiary is duly organized or incorporated, as applicable, and validly existing under the jurisdiction of its organization shown in said </w:t>
      </w:r>
      <w:r>
        <w:rPr>
          <w:rFonts w:ascii="Times New Roman" w:cs="Times New Roman" w:eastAsia="Times New Roman" w:hAnsi="Times New Roman"/>
          <w:sz w:val="18"/>
          <w:szCs w:val="18"/>
          <w:b w:val="1"/>
          <w:bCs w:val="1"/>
          <w:color w:val="auto"/>
        </w:rPr>
        <w:t>Schedule 7.12</w:t>
      </w:r>
      <w:r>
        <w:rPr>
          <w:rFonts w:ascii="Times New Roman" w:cs="Times New Roman" w:eastAsia="Times New Roman" w:hAnsi="Times New Roman"/>
          <w:sz w:val="18"/>
          <w:szCs w:val="18"/>
          <w:color w:val="auto"/>
        </w:rPr>
        <w:t xml:space="preserve">, and the percentage ownership by each Obligor of each such Subsidiary thereof is as shown in said </w:t>
      </w:r>
      <w:r>
        <w:rPr>
          <w:rFonts w:ascii="Times New Roman" w:cs="Times New Roman" w:eastAsia="Times New Roman" w:hAnsi="Times New Roman"/>
          <w:sz w:val="18"/>
          <w:szCs w:val="18"/>
          <w:b w:val="1"/>
          <w:bCs w:val="1"/>
          <w:color w:val="auto"/>
        </w:rPr>
        <w:t>Schedule 7.12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7.13        Indebtedness and Liens</w:t>
      </w:r>
      <w:r>
        <w:rPr>
          <w:rFonts w:ascii="Times New Roman" w:cs="Times New Roman" w:eastAsia="Times New Roman" w:hAnsi="Times New Roman"/>
          <w:sz w:val="18"/>
          <w:szCs w:val="18"/>
          <w:color w:val="auto"/>
        </w:rPr>
        <w:t>. Set forth on</w:t>
      </w:r>
      <w:r>
        <w:rPr>
          <w:rFonts w:ascii="Times New Roman" w:cs="Times New Roman" w:eastAsia="Times New Roman" w:hAnsi="Times New Roman"/>
          <w:sz w:val="18"/>
          <w:szCs w:val="18"/>
          <w:b w:val="1"/>
          <w:bCs w:val="1"/>
          <w:color w:val="auto"/>
        </w:rPr>
        <w:t xml:space="preserve"> Schedule 7.13(a) </w:t>
      </w:r>
      <w:r>
        <w:rPr>
          <w:rFonts w:ascii="Times New Roman" w:cs="Times New Roman" w:eastAsia="Times New Roman" w:hAnsi="Times New Roman"/>
          <w:sz w:val="18"/>
          <w:szCs w:val="18"/>
          <w:color w:val="auto"/>
        </w:rPr>
        <w:t>is a complete and correct list of all Indebtedness (other than Permitted Indebtedness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clause of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other than clause (b) thereof) of each Obligor and each of its Subsidiaries outstanding as of the Closing Date. Set forth on </w:t>
      </w:r>
      <w:r>
        <w:rPr>
          <w:rFonts w:ascii="Times New Roman" w:cs="Times New Roman" w:eastAsia="Times New Roman" w:hAnsi="Times New Roman"/>
          <w:sz w:val="18"/>
          <w:szCs w:val="18"/>
          <w:b w:val="1"/>
          <w:bCs w:val="1"/>
          <w:color w:val="auto"/>
        </w:rPr>
        <w:t xml:space="preserve">Schedule 7.13(b) </w:t>
      </w:r>
      <w:r>
        <w:rPr>
          <w:rFonts w:ascii="Times New Roman" w:cs="Times New Roman" w:eastAsia="Times New Roman" w:hAnsi="Times New Roman"/>
          <w:sz w:val="18"/>
          <w:szCs w:val="18"/>
          <w:color w:val="auto"/>
        </w:rPr>
        <w:t>is a complete and correct list of all Liens (other than Permitted Liens under any clause of</w:t>
      </w:r>
      <w:r>
        <w:rPr>
          <w:rFonts w:ascii="Times New Roman" w:cs="Times New Roman" w:eastAsia="Times New Roman" w:hAnsi="Times New Roman"/>
          <w:sz w:val="18"/>
          <w:szCs w:val="18"/>
          <w:b w:val="1"/>
          <w:bCs w:val="1"/>
          <w:color w:val="auto"/>
        </w:rPr>
        <w:t xml:space="preserve"> Section 9.02 </w:t>
      </w:r>
      <w:r>
        <w:rPr>
          <w:rFonts w:ascii="Times New Roman" w:cs="Times New Roman" w:eastAsia="Times New Roman" w:hAnsi="Times New Roman"/>
          <w:sz w:val="18"/>
          <w:szCs w:val="18"/>
          <w:color w:val="auto"/>
        </w:rPr>
        <w:t>other than clause (b)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the Obligors and each of their respective Subsidiaries with respect to their respective property and outstanding as of the Closing Date.</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7.14        Material Agreements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Schedule 7.14 </w:t>
      </w:r>
      <w:r>
        <w:rPr>
          <w:rFonts w:ascii="Times New Roman" w:cs="Times New Roman" w:eastAsia="Times New Roman" w:hAnsi="Times New Roman"/>
          <w:sz w:val="18"/>
          <w:szCs w:val="18"/>
          <w:color w:val="auto"/>
        </w:rPr>
        <w:t>(as updated from time to time, including in any Compliance Certificate), no Obligor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is in material default under any Material Agreement, nor does any Obligor have knowledge of (i) any Claim against it or any of its Subsidiaries for any material breach of any such Material Agreement or (ii) as of the Closing Date any material default by any party to any such Material Agreement.</w:t>
      </w:r>
    </w:p>
    <w:p>
      <w:pPr>
        <w:spacing w:after="0" w:line="176"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b w:val="1"/>
          <w:bCs w:val="1"/>
          <w:color w:val="auto"/>
        </w:rPr>
        <w:t>7.15        Restrictive Agreements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Schedule 7.15</w:t>
      </w:r>
      <w:r>
        <w:rPr>
          <w:rFonts w:ascii="Times New Roman" w:cs="Times New Roman" w:eastAsia="Times New Roman" w:hAnsi="Times New Roman"/>
          <w:sz w:val="18"/>
          <w:szCs w:val="18"/>
          <w:color w:val="auto"/>
        </w:rPr>
        <w:t>, as of the Closing Date, no Obligor or any of its Subsidiaries is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Restrictive Agreement, except (i) those permitted under </w:t>
      </w:r>
      <w:r>
        <w:rPr>
          <w:rFonts w:ascii="Times New Roman" w:cs="Times New Roman" w:eastAsia="Times New Roman" w:hAnsi="Times New Roman"/>
          <w:sz w:val="18"/>
          <w:szCs w:val="18"/>
          <w:b w:val="1"/>
          <w:bCs w:val="1"/>
          <w:color w:val="auto"/>
        </w:rPr>
        <w:t>Section 9.11</w:t>
      </w:r>
      <w:r>
        <w:rPr>
          <w:rFonts w:ascii="Times New Roman" w:cs="Times New Roman" w:eastAsia="Times New Roman" w:hAnsi="Times New Roman"/>
          <w:sz w:val="18"/>
          <w:szCs w:val="18"/>
          <w:color w:val="auto"/>
        </w:rPr>
        <w:t>, (ii) restrictions and conditions imposed by Law or by this Agreement, (iii) any stockholder agreement, charter, by-laws, or other organizational documents of an Obligor or any of its Subsidiaries as in effect on the date hereof and (iv) limitations associated with Permitted Liens.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7.16        Real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Schedule 7.16 </w:t>
      </w:r>
      <w:r>
        <w:rPr>
          <w:rFonts w:ascii="Times New Roman" w:cs="Times New Roman" w:eastAsia="Times New Roman" w:hAnsi="Times New Roman"/>
          <w:sz w:val="18"/>
          <w:szCs w:val="18"/>
          <w:color w:val="auto"/>
        </w:rPr>
        <w:t>correctly sets forth all real property that is owned or leased by the Obligors, indicating in each case whether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property is owned or leased, the identity of the owner and lessee (if applicable) and the location of the respective property. Except as set forth in </w:t>
      </w:r>
      <w:r>
        <w:rPr>
          <w:rFonts w:ascii="Times New Roman" w:cs="Times New Roman" w:eastAsia="Times New Roman" w:hAnsi="Times New Roman"/>
          <w:sz w:val="18"/>
          <w:szCs w:val="18"/>
          <w:b w:val="1"/>
          <w:bCs w:val="1"/>
          <w:color w:val="auto"/>
        </w:rPr>
        <w:t>Schedule 7.16</w:t>
      </w:r>
      <w:r>
        <w:rPr>
          <w:rFonts w:ascii="Times New Roman" w:cs="Times New Roman" w:eastAsia="Times New Roman" w:hAnsi="Times New Roman"/>
          <w:sz w:val="18"/>
          <w:szCs w:val="18"/>
          <w:color w:val="auto"/>
        </w:rPr>
        <w:t>, no Obligor owns or leases (as tenant thereof) any real property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7.17        Pension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            Except as would not, in the aggregate, reasonably be expected to result in a Material Adverse Effect, each Qualified Plan, and each trust thereunder, intended to qualify for tax exempt status under Section 401 or 501 of the Code or other Laws so qualifies. Except for those that would not, in the aggregate, reasonably be expected to result in a Material Adverse Effect, (x) each Benefit Plan is in compliance with applicable provisions of ERISA, the Code and other Laws, (y) there are no existing or pending (or to the knowledge of any Obligor or any of its Subsidiaries,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Except as would not, in the aggregate, reasonably be expected to result in a Material Adverse Effect, the Borrower and each of its ERISA Affiliates has met all applicable requirements under the ERISA Funding Rules with respect to each Title IV Plan, and no waiver of the minimum funding standards under the ERISA Funding Rules has been applied for or obtained.</w:t>
      </w:r>
    </w:p>
    <w:p>
      <w:pPr>
        <w:spacing w:after="0" w:line="18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(b)            Neither Holdings nor any of its Subsidiaries is or has at any time been an employer (for the purposes of sections 38 to 51 of the U.K. Pensions Act 2004) of an occupational pension scheme which is not a money purchase scheme (both terms as defined in the U.K. Pension Schemes Act 1993); and, save as would not reasonably be expected to have a Material Adverse Effect, neither Holdings nor any of its Subsidiaries is or has at any time in the last six years been "connected" with or an "associate" of (as those terms are used in sections 38 and 43 of the U.K. Pensions Act 2004) such an employer.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7.18        Regulatory Approvals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(a)            Each Obligor and each of its Subsidiaries holds, and will continue to hold, either directly or through licensees and agents, all Product Authorizations necessary or required for the Borrower and each of its Subsidiaries to conduct their respective operations and businesses in the manner currently conducted and to conduct its Product Commercialization and Development Activities in each case except where the failure to hold any such Product Authorizations would not reasonably be expected to result in a Material Adverse Effect.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            During the past two (2) years, neither any Obligor, nor any of their respective Subsidiaries has received any written notice from the FDA or any Governmental Authority that (i) it is considering suspending, revoking or materially limiting any Product Authorization or (ii) it will not approve any applications submitted to such Governmental Authority with respect to any of the Products or any Material Agreement, where such suspension, revocation, limitation or non-approval, would reasonably be expected to result in a Material Adverse Effect. The Obligors and their Subsidiaries have made all material required notices, registrations and reports and other filings with respect to the Products and Product Commercialization and Development Activities, in each case except where the failure to make the same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3" w:name="page104"/>
    <w:bookmarkEnd w:id="103"/>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b w:val="1"/>
          <w:bCs w:val="1"/>
          <w:color w:val="auto"/>
        </w:rPr>
        <w:t>Schedule 7.18(c)</w:t>
      </w:r>
      <w:r>
        <w:rPr>
          <w:rFonts w:ascii="Times New Roman" w:cs="Times New Roman" w:eastAsia="Times New Roman" w:hAnsi="Times New Roman"/>
          <w:sz w:val="18"/>
          <w:szCs w:val="18"/>
          <w:color w:val="auto"/>
        </w:rPr>
        <w:t>: (i) no Obligor, nor any of its Subsidiaries nor, to the knowledge of any Obligor, any of their respective agents, suppliers, licensors or licensees have received any inspection reports, warning letters or notices or similar documents with respect to any Product or any Product Commercialization and Development Activities from any Regulatory Authority within the last two (2)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two (2) years asserting that any Product or any Product Commercialization and Development Activities lacks a required Product Authorization;</w:t>
      </w:r>
    </w:p>
    <w:p>
      <w:pPr>
        <w:spacing w:after="0" w:line="4" w:lineRule="exact"/>
        <w:rPr>
          <w:sz w:val="20"/>
          <w:szCs w:val="20"/>
          <w:color w:val="auto"/>
        </w:rPr>
      </w:pPr>
    </w:p>
    <w:p>
      <w:pPr>
        <w:ind w:right="20" w:firstLine="8"/>
        <w:spacing w:after="0" w:line="251"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regulatory action, investigation or inquiry (other than non-material routine or periodic inspections or reviews) against any Obligor, any of its Subsidiaries or, to the knowledge of any Obligor, with respect to any Product or any Product Commercialization and Development Activities, and, to the knowledge of any Obligor, there is no reasonable basis in fact for any material adverse regulatory action against such Obligor or any of its Subsidiaries or, to the knowledge of such Obligor, any of their respective agents, suppliers, licensors or licensees with respect to any Product or any Product Commercialization and Development Activities; (iv) during the past two (2) years, no Obligor, nor any of its Subsidiaries nor, to the knowledge of any Obligor, any of their respective manufacturers has experienced any significant failures in the manufacturing or supply of the Product that, individually or in the aggregate, have had or would reasonably be expected to result in, if such failure occurred again, a Material Adverse Effect; and (v) no criminal, injunctive, seizure, detention or civil penalty action has been commenced or threatened in writing by any Regulatory Authority within the last two (2) years with respect to or in connection with any Product or any Product Commercialization and Development Activities, and there are no consent decrees (including plea agreements) that relate to any Product or any Product Commercialization and Development Activities. No Obligor nor any of its Subsidiaries, nor, to the knowledge of any Obligor, any of their respective agents, suppliers, licensees or licensors, is employing or utilizing the services of any individual, in connection with Product Commercialization and Development Activities, who has been debarred from any federal healthcare program, where such debarment would reasonably be expected to have a Material Adverse Effect.</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7.19        Transactions with Affiliates</w:t>
      </w:r>
      <w:r>
        <w:rPr>
          <w:rFonts w:ascii="Times New Roman" w:cs="Times New Roman" w:eastAsia="Times New Roman" w:hAnsi="Times New Roman"/>
          <w:sz w:val="18"/>
          <w:szCs w:val="18"/>
          <w:color w:val="auto"/>
        </w:rPr>
        <w:t>. As of the Closing Date, except as set forth on</w:t>
      </w:r>
      <w:r>
        <w:rPr>
          <w:rFonts w:ascii="Times New Roman" w:cs="Times New Roman" w:eastAsia="Times New Roman" w:hAnsi="Times New Roman"/>
          <w:sz w:val="18"/>
          <w:szCs w:val="18"/>
          <w:b w:val="1"/>
          <w:bCs w:val="1"/>
          <w:color w:val="auto"/>
        </w:rPr>
        <w:t xml:space="preserve"> Schedule 7.19</w:t>
      </w:r>
      <w:r>
        <w:rPr>
          <w:rFonts w:ascii="Times New Roman" w:cs="Times New Roman" w:eastAsia="Times New Roman" w:hAnsi="Times New Roman"/>
          <w:sz w:val="18"/>
          <w:szCs w:val="18"/>
          <w:color w:val="auto"/>
        </w:rPr>
        <w:t>, no Obligor nor any of its Subsidiaries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renewed, extended or been a party to, any transaction (including the purchase, sale, lease, transfer or exchange of property or assets of any kind or the rendering of services of any kind) with any Affiliate.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7.20        OFAC; Anti-Terrorism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            Neither the Borrower nor any of its Subsidiaries is in violation of any Anti-Terrorism Law or engages in or conspires to engage in any transaction that evades or avoids, or has the purpose of evading or avoiding, or attempts to violate, any applicable Anti-Terrorism Laws.</w:t>
      </w:r>
    </w:p>
    <w:p>
      <w:pPr>
        <w:spacing w:after="0" w:line="162" w:lineRule="exact"/>
        <w:rPr>
          <w:sz w:val="20"/>
          <w:szCs w:val="20"/>
          <w:color w:val="auto"/>
        </w:rPr>
      </w:pPr>
    </w:p>
    <w:p>
      <w:pPr>
        <w:ind w:right="20" w:firstLine="1296"/>
        <w:spacing w:after="0" w:line="272" w:lineRule="auto"/>
        <w:rPr>
          <w:sz w:val="20"/>
          <w:szCs w:val="20"/>
          <w:color w:val="auto"/>
        </w:rPr>
      </w:pPr>
      <w:r>
        <w:rPr>
          <w:rFonts w:ascii="Times New Roman" w:cs="Times New Roman" w:eastAsia="Times New Roman" w:hAnsi="Times New Roman"/>
          <w:sz w:val="17"/>
          <w:szCs w:val="17"/>
          <w:color w:val="auto"/>
        </w:rPr>
        <w:t>(b)            Neither the Borrower nor any of its Subsidiaries, nor, to the knowledge of the Borrower, any of their respective directors, officers, or employees (i) is currently the target of any Sanctions, (ii) is located, organized or incorporated, or residing in any Designated Jurisdiction in violation of Sanctions, or (iii) is or has been (within the previous five (5) years) engaged in any transaction with, or for the benefit of, any Person who is now or was then the target of Sanctions or who is located, organized or incorporated, or residing in any Designated Jurisdiction, in violation of Sanctions. No Loan, nor the proceeds from any Loan, has been or will be used, directly or, to the knowledge of the Borrower,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incorporated, or residing in any Designated Jurisdiction or who is the subject of any Sanctions, in violation of Sanctions, or in any manner that will result in any violation by any party to this Agreement of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4" w:name="page105"/>
    <w:bookmarkEnd w:id="104"/>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7.21        Anti-Corruption</w:t>
      </w:r>
      <w:r>
        <w:rPr>
          <w:rFonts w:ascii="Times New Roman" w:cs="Times New Roman" w:eastAsia="Times New Roman" w:hAnsi="Times New Roman"/>
          <w:sz w:val="18"/>
          <w:szCs w:val="18"/>
          <w:color w:val="auto"/>
        </w:rPr>
        <w:t>. Neither the Borrower nor any of its Subsidiaries, nor, to the knowledge of the Borrower, any of their respective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employees, directly or, to the knowledge of the Borrower, indirectly, has (i) materially violated or is in material violation of any applicable anti-corruption Law, or (ii) made, offered to make, promised to make or authorized the payment or giving of, directly or, to the knowledge of the Borrower, indirectly, any Prohibited Payment.</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7.22        Priority of Obligations</w:t>
      </w:r>
      <w:r>
        <w:rPr>
          <w:rFonts w:ascii="Times New Roman" w:cs="Times New Roman" w:eastAsia="Times New Roman" w:hAnsi="Times New Roman"/>
          <w:sz w:val="18"/>
          <w:szCs w:val="18"/>
          <w:color w:val="auto"/>
        </w:rPr>
        <w:t>. The Obligations constitute unsubordinated obligations of the Obligors, and except for any obligations which have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rank at least pari passu in right of payment with all other unsubordinated Indebtedness of the Obligors.</w:t>
      </w:r>
    </w:p>
    <w:p>
      <w:pPr>
        <w:spacing w:after="0" w:line="15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7.23        Royalty and Other Payments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Schedule 7.23</w:t>
      </w:r>
      <w:r>
        <w:rPr>
          <w:rFonts w:ascii="Times New Roman" w:cs="Times New Roman" w:eastAsia="Times New Roman" w:hAnsi="Times New Roman"/>
          <w:sz w:val="18"/>
          <w:szCs w:val="18"/>
          <w:color w:val="auto"/>
        </w:rPr>
        <w:t>, no Obligor, nor any of its Subsidiaries, is obligated to pay any royalty,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payment, deferred payment or any other contingent payment in respect of any Product.</w:t>
      </w:r>
    </w:p>
    <w:p>
      <w:pPr>
        <w:spacing w:after="0" w:line="15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7.24         Non-Competes</w:t>
      </w:r>
      <w:r>
        <w:rPr>
          <w:rFonts w:ascii="Times New Roman" w:cs="Times New Roman" w:eastAsia="Times New Roman" w:hAnsi="Times New Roman"/>
          <w:sz w:val="18"/>
          <w:szCs w:val="18"/>
          <w:color w:val="auto"/>
        </w:rPr>
        <w:t>. Neither the Borrower, any other Obligor, nor any of their respective Subsidiaries, nor any of their respective directors,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is subject to a non-compete agreement that prohibits or will interfere in any material respect with any of the Product Commercialization and Development Activities, including the development, commercialization or marketing of any Product.</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7.25        Security Interest</w:t>
      </w:r>
      <w:r>
        <w:rPr>
          <w:rFonts w:ascii="Times New Roman" w:cs="Times New Roman" w:eastAsia="Times New Roman" w:hAnsi="Times New Roman"/>
          <w:sz w:val="18"/>
          <w:szCs w:val="18"/>
          <w:color w:val="auto"/>
        </w:rPr>
        <w:t>. The Security Documents provide the Secured Parties with effective, valid, legally binding and enforceable first priority Liens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Collateral, subject to Permitted Liens (</w:t>
      </w:r>
      <w:r>
        <w:rPr>
          <w:rFonts w:ascii="Times New Roman" w:cs="Times New Roman" w:eastAsia="Times New Roman" w:hAnsi="Times New Roman"/>
          <w:sz w:val="18"/>
          <w:szCs w:val="18"/>
          <w:u w:val="single" w:color="auto"/>
          <w:color w:val="3DAFC2"/>
        </w:rPr>
        <w:t>subject to the Permitted Working Capital Intercreditor Agreement, and</w:t>
      </w:r>
      <w:r>
        <w:rPr>
          <w:rFonts w:ascii="Times New Roman" w:cs="Times New Roman" w:eastAsia="Times New Roman" w:hAnsi="Times New Roman"/>
          <w:sz w:val="18"/>
          <w:szCs w:val="18"/>
          <w:color w:val="auto"/>
        </w:rPr>
        <w:t xml:space="preserve"> provided that in the case of a U.K. Obligor, this is subject to the Legal Reservations and the Perfection Requirements). As of the Closing Date, (a) there are no security interests in, or Liens on, any of the Collateral other than Permitted Liens and (b) all necessary action (including as described in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has been taken under applicable Law to (i) establish and perfect the first priority rights of the Secured Parties in and to the Collateral, if applicable (except for any Perfection Requirements in relation to the security constituted by the English Debenture entered into on the Closing Date which Perfection Requirements will be satisfied promptly after execution of the Debenture and in any event within applicable time limits specified by the Debenture </w:t>
      </w:r>
      <w:r>
        <w:rPr>
          <w:rFonts w:ascii="Times New Roman" w:cs="Times New Roman" w:eastAsia="Times New Roman" w:hAnsi="Times New Roman"/>
          <w:sz w:val="18"/>
          <w:szCs w:val="18"/>
          <w:u w:val="single" w:color="auto"/>
          <w:color w:val="3DAFC2"/>
        </w:rPr>
        <w:t>and subject in all cases to the Permitted Working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Capital Intercreditor Agreement</w:t>
      </w:r>
      <w:r>
        <w:rPr>
          <w:rFonts w:ascii="Times New Roman" w:cs="Times New Roman" w:eastAsia="Times New Roman" w:hAnsi="Times New Roman"/>
          <w:sz w:val="18"/>
          <w:szCs w:val="18"/>
          <w:color w:val="000000"/>
        </w:rPr>
        <w:t>), and (ii) terminate and/or release all existing security interests in, and Liens on, the Collateral, in each case, under their</w:t>
      </w:r>
      <w:r>
        <w:rPr>
          <w:rFonts w:ascii="Times New Roman" w:cs="Times New Roman" w:eastAsia="Times New Roman" w:hAnsi="Times New Roman"/>
          <w:sz w:val="18"/>
          <w:szCs w:val="18"/>
          <w:color w:val="3DAFC2"/>
        </w:rPr>
        <w:t xml:space="preserve"> </w:t>
      </w:r>
      <w:r>
        <w:rPr>
          <w:rFonts w:ascii="Times New Roman" w:cs="Times New Roman" w:eastAsia="Times New Roman" w:hAnsi="Times New Roman"/>
          <w:sz w:val="18"/>
          <w:szCs w:val="18"/>
          <w:color w:val="000000"/>
        </w:rPr>
        <w:t xml:space="preserve">respective applicable Law, in each case of </w:t>
      </w:r>
      <w:r>
        <w:rPr>
          <w:rFonts w:ascii="Times New Roman" w:cs="Times New Roman" w:eastAsia="Times New Roman" w:hAnsi="Times New Roman"/>
          <w:sz w:val="18"/>
          <w:szCs w:val="18"/>
          <w:b w:val="1"/>
          <w:bCs w:val="1"/>
          <w:color w:val="000000"/>
        </w:rPr>
        <w:t>Sections 7.25(a)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b w:val="1"/>
          <w:bCs w:val="1"/>
          <w:color w:val="000000"/>
        </w:rPr>
        <w:t>(b)</w:t>
      </w:r>
      <w:r>
        <w:rPr>
          <w:rFonts w:ascii="Times New Roman" w:cs="Times New Roman" w:eastAsia="Times New Roman" w:hAnsi="Times New Roman"/>
          <w:sz w:val="18"/>
          <w:szCs w:val="18"/>
          <w:color w:val="000000"/>
        </w:rPr>
        <w:t>, subject to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5" w:name="page106"/>
    <w:bookmarkEnd w:id="105"/>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7.26        New Molecular Entity</w:t>
      </w:r>
      <w:r>
        <w:rPr>
          <w:rFonts w:ascii="Times New Roman" w:cs="Times New Roman" w:eastAsia="Times New Roman" w:hAnsi="Times New Roman"/>
          <w:sz w:val="18"/>
          <w:szCs w:val="18"/>
          <w:color w:val="auto"/>
        </w:rPr>
        <w:t>. As of the Closing Date, the NDA for Ensifentrine in the United States is being reviewed by the FDA as a New Molecular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(NME).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paid in full in cash:</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8.01        Financial Statements and Other Information</w:t>
      </w:r>
      <w:r>
        <w:rPr>
          <w:rFonts w:ascii="Times New Roman" w:cs="Times New Roman" w:eastAsia="Times New Roman" w:hAnsi="Times New Roman"/>
          <w:sz w:val="18"/>
          <w:szCs w:val="18"/>
          <w:color w:val="auto"/>
        </w:rPr>
        <w:t>. The Borrower will furnish to the Administrative Agent (which shall, in turn, provide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to the Lenders):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            as soon as available and in any event within forty-five (45) days after the end of the first three (3) fiscal quarters of each fiscal year (commencing with the fiscal quarter ending June 30, 2024) (i) the consolidated balance sheets of Holdings and its Subsidiaries as of the end of such fiscal quarter and (ii) the related consolidated statements of income, shareholders’ equity and cash flows of Holdings and its Subsidiaries for such quarter and the portion of the fiscal year through the end of such fiscal quarter, in each case prepared in all material respects in accordance with GAAP consistently applied, all in reasonable detail and setting forth in comparative form the figures for the corresponding period in the preceding fiscal year, together with</w:t>
      </w:r>
    </w:p>
    <w:p>
      <w:pPr>
        <w:spacing w:after="0" w:line="3" w:lineRule="exact"/>
        <w:rPr>
          <w:sz w:val="20"/>
          <w:szCs w:val="20"/>
          <w:color w:val="auto"/>
        </w:rPr>
      </w:pPr>
    </w:p>
    <w:p>
      <w:pPr>
        <w:ind w:firstLine="8"/>
        <w:spacing w:after="0" w:line="253"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Responsible Officer of the Borrower stating that (x) such financial statements fairly present in all material respects the financial condition of Holdings and its Subsidiaries as at such date and (y) the results of operations of Holdings and its Subsidiaries for the period ended on such date have been prepared in all material respects in accordance with GAAP consistently applied, subject to changes resulting from normal, year-end audit adjustments and except for the absence of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documents required to be furnished pursuant to this </w:t>
      </w:r>
      <w:r>
        <w:rPr>
          <w:rFonts w:ascii="Times New Roman" w:cs="Times New Roman" w:eastAsia="Times New Roman" w:hAnsi="Times New Roman"/>
          <w:sz w:val="18"/>
          <w:szCs w:val="18"/>
          <w:b w:val="1"/>
          <w:bCs w:val="1"/>
          <w:color w:val="auto"/>
        </w:rPr>
        <w:t>Section 8.01(a)</w:t>
      </w:r>
      <w:r>
        <w:rPr>
          <w:rFonts w:ascii="Times New Roman" w:cs="Times New Roman" w:eastAsia="Times New Roman" w:hAnsi="Times New Roman"/>
          <w:sz w:val="18"/>
          <w:szCs w:val="18"/>
          <w:color w:val="auto"/>
        </w:rPr>
        <w:t xml:space="preserve"> shall be deemed furnished on the date that such documents are publicly available on “EDGAR” (with the related certificate separately delivered);</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as soon as available and in any event within ninety (90) days after the end of each fiscal year (i) the consolidated balance sheets of Holdings and its Subsidiaries as of the end of such fiscal year and (ii) the related consolidated statements of income, shareholders’ equity and cash flows of Holdings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PricewaterhouseCoopers LLP, Ernst &amp; Young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documents required to be furnished pursuant to this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xml:space="preserve"> shall be deemed furnished on the date that such documents are publicly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as soon as available and in any event no later than thirty (30) days after the last day of each month (other than the last month of any fiscal quarter), (i) the consolidated balance sheets of Holdings and its Subsidiaries as of the end of such month and (ii) the related consolidated statements of income and cash flows of Holdings and its Subsidiaries for such month, in each case prepared in all material respects in accordance with GAAP consistently applied, together with (iii) a certificate of a Responsible Officer of the Borrower stating that (x) such financial statements fairly present in all material respects the financial condition of Holdings and its Subsidiaries as at such date, (y) the results of operations of Holdings and its Subsidiaries for the period ended on such date have been prepared in all material respects in accordance with GAAP consistently applied, subject to changes resulting from normal, year-end audit adjustments and quarterly adjustments and except for the absence of notes and (z) the Borrower is in compliance with the Minimum Liquidity Covenant as set forth in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xml:space="preserve"> and attaching evidence reasonably satisfactory to the Administrative Agent, based upon the Borrower’s bank account statements that the Borrower is in compliance with the Minimum Liquidity Covenant;</w:t>
      </w:r>
    </w:p>
    <w:p>
      <w:pPr>
        <w:spacing w:after="0" w:line="18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together with the financial statements required pursuant to </w:t>
      </w:r>
      <w:r>
        <w:rPr>
          <w:rFonts w:ascii="Times New Roman" w:cs="Times New Roman" w:eastAsia="Times New Roman" w:hAnsi="Times New Roman"/>
          <w:sz w:val="18"/>
          <w:szCs w:val="18"/>
          <w:b w:val="1"/>
          <w:bCs w:val="1"/>
          <w:color w:val="auto"/>
        </w:rPr>
        <w:t>Sections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 compliance certificate signed by a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including (i) details of any issues that are material that are raised by auditors and any occurrence or existence of any event, circumstance, act or omission that would cause any representation or warranty contained in </w:t>
      </w:r>
      <w:r>
        <w:rPr>
          <w:rFonts w:ascii="Times New Roman" w:cs="Times New Roman" w:eastAsia="Times New Roman" w:hAnsi="Times New Roman"/>
          <w:sz w:val="18"/>
          <w:szCs w:val="18"/>
          <w:b w:val="1"/>
          <w:bCs w:val="1"/>
          <w:color w:val="auto"/>
        </w:rPr>
        <w:t>Section 7.07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7.18</w:t>
      </w:r>
      <w:r>
        <w:rPr>
          <w:rFonts w:ascii="Times New Roman" w:cs="Times New Roman" w:eastAsia="Times New Roman" w:hAnsi="Times New Roman"/>
          <w:sz w:val="18"/>
          <w:szCs w:val="18"/>
          <w:color w:val="auto"/>
        </w:rPr>
        <w:t xml:space="preserve"> to be incorrect in any material respect (or in any respect if such representation or warranty is qualified by materiality or by reference to Material Adverse Effect or Material Adverse Effect) if such representation or warranty were to be made at the time of delivery of a Compliance Certificate (it being understood that no representation or warranty contained in </w:t>
      </w: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7.18 </w:t>
      </w:r>
      <w:r>
        <w:rPr>
          <w:rFonts w:ascii="Times New Roman" w:cs="Times New Roman" w:eastAsia="Times New Roman" w:hAnsi="Times New Roman"/>
          <w:sz w:val="18"/>
          <w:szCs w:val="18"/>
          <w:color w:val="auto"/>
        </w:rPr>
        <w:t>is required to be, shall be or shall be deemed to be made in connection with a delivery of any Compliance Certificate), and</w:t>
      </w:r>
    </w:p>
    <w:p>
      <w:pPr>
        <w:spacing w:after="0" w:line="5" w:lineRule="exact"/>
        <w:rPr>
          <w:sz w:val="20"/>
          <w:szCs w:val="20"/>
          <w:color w:val="auto"/>
        </w:rPr>
      </w:pPr>
    </w:p>
    <w:p>
      <w:pPr>
        <w:ind w:right="220" w:firstLine="8"/>
        <w:spacing w:after="0" w:line="260"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fiscal period when the Minimum Net Sales Covenant is in effect and tested, a certification as to whether or not the Borrower is in compliance with the Minimum Net Sales Covenant as of the last day of such period or certification that a Waiver Condition applies;</w:t>
      </w:r>
    </w:p>
    <w:p>
      <w:pPr>
        <w:spacing w:after="0" w:line="18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(e)            as soon as available and in any event no later than thirty (30) days after the end of each fiscal year, a consolidated financial forecast for Holdings and its Subsidiaries for the following fiscal year;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promptly after the same are released, copies of any press release required by U.S. securities laws to be filed with the SEC (excluding, for the avoidance of doubt, any immaterial, routine or administrative press releases);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documents required to be furnished pursuant to this </w:t>
      </w:r>
      <w:r>
        <w:rPr>
          <w:rFonts w:ascii="Times New Roman" w:cs="Times New Roman" w:eastAsia="Times New Roman" w:hAnsi="Times New Roman"/>
          <w:sz w:val="18"/>
          <w:szCs w:val="18"/>
          <w:b w:val="1"/>
          <w:bCs w:val="1"/>
          <w:color w:val="auto"/>
        </w:rPr>
        <w:t xml:space="preserve">Section 8.01(f) </w:t>
      </w:r>
      <w:r>
        <w:rPr>
          <w:rFonts w:ascii="Times New Roman" w:cs="Times New Roman" w:eastAsia="Times New Roman" w:hAnsi="Times New Roman"/>
          <w:sz w:val="18"/>
          <w:szCs w:val="18"/>
          <w:color w:val="auto"/>
        </w:rPr>
        <w:t>shall be deemed furnished on the date that such documents are publicly available on “EDGAR” or Holdings’ website;</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promptly, and in any event within five (5) Business Days after receipt thereof by an Obligor thereof, copies of each notice or other correspondence received from any securities regulator or exchange to the authority of which Holdings may become subject from time to time concerning any investigation or possible investigation or other inquiry (other than routine comment letters from the SEC) by such agency regarding financial or other operational results of such Obligor, in each case, excluding any investigation or inquiry that is immaterial, routine or administrative in 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documents required to be furnished pursuant to this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shall be deemed furnished on the date that such documents are publicly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7" w:name="page108"/>
    <w:bookmarkEnd w:id="107"/>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promptly after the same are available, copies of each annual report, proxy or financial statement or other report or communication sent to the stockholders of each Obligor and its Subsidiaries (other than any report or any communication that is immaterial, routine or administrative in nature),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documents required to be furnished pursuant to this </w:t>
      </w:r>
      <w:r>
        <w:rPr>
          <w:rFonts w:ascii="Times New Roman" w:cs="Times New Roman" w:eastAsia="Times New Roman" w:hAnsi="Times New Roman"/>
          <w:sz w:val="18"/>
          <w:szCs w:val="18"/>
          <w:b w:val="1"/>
          <w:bCs w:val="1"/>
          <w:color w:val="auto"/>
        </w:rPr>
        <w:t>Section 8.01(h)</w:t>
      </w:r>
      <w:r>
        <w:rPr>
          <w:rFonts w:ascii="Times New Roman" w:cs="Times New Roman" w:eastAsia="Times New Roman" w:hAnsi="Times New Roman"/>
          <w:sz w:val="18"/>
          <w:szCs w:val="18"/>
          <w:color w:val="auto"/>
        </w:rPr>
        <w:t xml:space="preserve"> shall be deemed furnished on the date that such documents are publicly available on “EDGAR”;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            the information regarding insurance maintained by Holdings and its Subsidiaries as and when required under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(j)            promptly and in any event within five (5) Business Days after the Borrower obtains knowledge of any Claim related to any Product or inventory involving more than $5,000,000 (or the Equivalent Amount in other currencies), written notice thereof from a Responsible Officer of the Borrower which notice shall include a statement setting forth details of such Claim;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B5072D"/>
          <w:strike w:val="1"/>
        </w:rPr>
        <w:t>(k)            [reserved]</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3DAFC2"/>
        </w:rPr>
        <w:t>(k)            promptly after the end of each calendar month and in any event no later than fifteen (15) days after the last day of each month, produce and deliver to the Administrative Agent a flash report disclosing (i) the number of units of Products sold in the preceding calendar month (it being agreed that “Products” as used in this Section 8.01(k) shall be limited to clauses (i) and (ii) of such defined term) and (ii) the gross amount billed, invoiced or otherwise recorded for sales of the Product anywhere in the world for such calendar month, in each case of (i) and (ii), solely to enable the Lenders to review the progress of the commercialization of the Product and which shall be preliminary, unaudited, and subject to further verifications and modifications by the Borrower;</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B5082E"/>
          <w:strike w:val="1"/>
        </w:rPr>
        <w:t>(k)</w:t>
      </w:r>
      <w:r>
        <w:rPr>
          <w:rFonts w:ascii="Times New Roman" w:cs="Times New Roman" w:eastAsia="Times New Roman" w:hAnsi="Times New Roman"/>
          <w:sz w:val="18"/>
          <w:szCs w:val="18"/>
          <w:u w:val="single" w:color="auto"/>
          <w:color w:val="3EAFC2"/>
        </w:rPr>
        <w:t>(l)</w:t>
      </w:r>
      <w:r>
        <w:rPr>
          <w:rFonts w:ascii="Times New Roman" w:cs="Times New Roman" w:eastAsia="Times New Roman" w:hAnsi="Times New Roman"/>
          <w:sz w:val="18"/>
          <w:szCs w:val="18"/>
          <w:color w:val="000000"/>
        </w:rPr>
        <w:t>             together with the delivery of the Compliance Certificate, a report stating the (i) the Net Sales for such fiscal quarter, including the</w:t>
      </w:r>
      <w:r>
        <w:rPr>
          <w:rFonts w:ascii="Times New Roman" w:cs="Times New Roman" w:eastAsia="Times New Roman" w:hAnsi="Times New Roman"/>
          <w:sz w:val="18"/>
          <w:szCs w:val="18"/>
          <w:color w:val="B5082E"/>
        </w:rPr>
        <w:t xml:space="preserve"> </w:t>
      </w:r>
      <w:r>
        <w:rPr>
          <w:rFonts w:ascii="Times New Roman" w:cs="Times New Roman" w:eastAsia="Times New Roman" w:hAnsi="Times New Roman"/>
          <w:sz w:val="18"/>
          <w:szCs w:val="18"/>
          <w:color w:val="000000"/>
        </w:rPr>
        <w:t>calculations and adjustments from gross sales from which such Net Sales are derived, (ii) Net Sales as a percentage of gross sales for such fiscal quarter and (iii) Net Sales divided by the number of units of the Product sold in such fiscal quarter;</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B5082E"/>
          <w:strike w:val="1"/>
        </w:rPr>
        <w:t>(l)</w:t>
      </w:r>
      <w:r>
        <w:rPr>
          <w:rFonts w:ascii="Times New Roman" w:cs="Times New Roman" w:eastAsia="Times New Roman" w:hAnsi="Times New Roman"/>
          <w:sz w:val="18"/>
          <w:szCs w:val="18"/>
          <w:u w:val="single" w:color="auto"/>
          <w:color w:val="3EAFC2"/>
        </w:rPr>
        <w:t>(m)</w:t>
      </w:r>
      <w:r>
        <w:rPr>
          <w:rFonts w:ascii="Times New Roman" w:cs="Times New Roman" w:eastAsia="Times New Roman" w:hAnsi="Times New Roman"/>
          <w:sz w:val="18"/>
          <w:szCs w:val="18"/>
          <w:color w:val="000000"/>
        </w:rPr>
        <w:t>          promptly, copies of any reports of Holdings and its Subsidiaries with respect to additional key performance indicators in the form</w:t>
      </w:r>
      <w:r>
        <w:rPr>
          <w:rFonts w:ascii="Times New Roman" w:cs="Times New Roman" w:eastAsia="Times New Roman" w:hAnsi="Times New Roman"/>
          <w:sz w:val="18"/>
          <w:szCs w:val="18"/>
          <w:color w:val="B5082E"/>
        </w:rPr>
        <w:t xml:space="preserve"> </w:t>
      </w:r>
      <w:r>
        <w:rPr>
          <w:rFonts w:ascii="Times New Roman" w:cs="Times New Roman" w:eastAsia="Times New Roman" w:hAnsi="Times New Roman"/>
          <w:sz w:val="18"/>
          <w:szCs w:val="18"/>
          <w:color w:val="000000"/>
        </w:rPr>
        <w:t>provided to senior management of Holdings to the extent such reports are determined to be material by the Board of Holdings;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right="140" w:firstLine="648"/>
        <w:spacing w:after="0" w:line="282" w:lineRule="auto"/>
        <w:rPr>
          <w:sz w:val="20"/>
          <w:szCs w:val="20"/>
          <w:color w:val="auto"/>
        </w:rPr>
      </w:pPr>
      <w:r>
        <w:rPr>
          <w:rFonts w:ascii="Times New Roman" w:cs="Times New Roman" w:eastAsia="Times New Roman" w:hAnsi="Times New Roman"/>
          <w:sz w:val="18"/>
          <w:szCs w:val="18"/>
          <w:color w:val="B5082E"/>
          <w:strike w:val="1"/>
        </w:rPr>
        <w:t>(m)</w:t>
      </w:r>
      <w:r>
        <w:rPr>
          <w:rFonts w:ascii="Times New Roman" w:cs="Times New Roman" w:eastAsia="Times New Roman" w:hAnsi="Times New Roman"/>
          <w:sz w:val="18"/>
          <w:szCs w:val="18"/>
          <w:u w:val="single" w:color="auto"/>
          <w:color w:val="3EAFC2"/>
        </w:rPr>
        <w:t>(n)</w:t>
      </w:r>
      <w:r>
        <w:rPr>
          <w:rFonts w:ascii="Times New Roman" w:cs="Times New Roman" w:eastAsia="Times New Roman" w:hAnsi="Times New Roman"/>
          <w:sz w:val="18"/>
          <w:szCs w:val="18"/>
          <w:color w:val="000000"/>
        </w:rPr>
        <w:t>            such other information respecting the businesses, financial performance, operations condition of the assets or liabilities of the Obligors</w:t>
      </w:r>
      <w:r>
        <w:rPr>
          <w:rFonts w:ascii="Times New Roman" w:cs="Times New Roman" w:eastAsia="Times New Roman" w:hAnsi="Times New Roman"/>
          <w:sz w:val="18"/>
          <w:szCs w:val="18"/>
          <w:color w:val="B5082E"/>
        </w:rPr>
        <w:t xml:space="preserve"> </w:t>
      </w:r>
      <w:r>
        <w:rPr>
          <w:rFonts w:ascii="Times New Roman" w:cs="Times New Roman" w:eastAsia="Times New Roman" w:hAnsi="Times New Roman"/>
          <w:sz w:val="18"/>
          <w:szCs w:val="18"/>
          <w:color w:val="000000"/>
        </w:rPr>
        <w:t>(including with respect to the Collateral), taken as a whole, as the Administrative Agent may from time to time reasonably request.</w:t>
      </w:r>
    </w:p>
    <w:p>
      <w:pPr>
        <w:spacing w:after="0" w:line="158"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color w:val="auto"/>
        </w:rPr>
        <w:t>8.02               Notices of Material Events</w:t>
      </w:r>
      <w:r>
        <w:rPr>
          <w:rFonts w:ascii="Times New Roman" w:cs="Times New Roman" w:eastAsia="Times New Roman" w:hAnsi="Times New Roman"/>
          <w:sz w:val="18"/>
          <w:szCs w:val="18"/>
          <w:color w:val="auto"/>
        </w:rPr>
        <w:t>. The Borrower will furnish to the Administrative Agent (which shall, in turn, provide such information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written notice of the following (x) with respect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below within three (3) Business Days and (y) with respect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 xml:space="preserve">clause (l) </w:t>
      </w:r>
      <w:r>
        <w:rPr>
          <w:rFonts w:ascii="Times New Roman" w:cs="Times New Roman" w:eastAsia="Times New Roman" w:hAnsi="Times New Roman"/>
          <w:sz w:val="18"/>
          <w:szCs w:val="18"/>
          <w:color w:val="auto"/>
        </w:rPr>
        <w:t>below, within five (5) Business Days, in each case, after a Responsible Officer of the Borrower first learns or acquires knowledge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due inquiry) with respect 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occurrence of any Default or Event of Default;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            the occurrence of any event or series of related events with respect to the property or assets of Holdings or any of its Subsidiaries resulting in a Loss aggregating $5,000,000 (or the Equivalent Amount in other currencies) or more;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            (i) any proposed acquisition of stock, assets or property by Holdings or any of its Subsidiaries that would reasonably be expected to result in Material Environmental Liability, and (ii) any spillage, leakage, discharge, disposal, leaching, migration or release of any Hazardous Material by Holdings or any of its Subsidiaries required to be reported to any Governmental Authority or that would reasonably be expected to result in Material Environmental Liability;</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            the assertion of any Claim under any Environmental Law by any Person against, or with respect to the activities of, Holdings or any of its Subsidiaries and any alleged liability or non-compliance with any Environmental Laws or any permits, licenses or authorizations issued pursuant to Environmental Laws, in each case, which would reasonably be expected to result in a Material Environmental Liability;</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(e)            the filing or commencement of any action, suit or proceeding by or before any arbitrator or Governmental Authority against or affecting Holdings or any of its Affiliates that would reasonably be expected to result in a Material Adverse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 the intention of Holdings or any of its Subsidiaries to file any notice of intent to terminate any Title IV Plan, a copy of such notice and</w:t>
      </w:r>
    </w:p>
    <w:p>
      <w:pPr>
        <w:spacing w:after="0" w:line="27" w:lineRule="exact"/>
        <w:rPr>
          <w:sz w:val="20"/>
          <w:szCs w:val="20"/>
          <w:color w:val="auto"/>
        </w:rPr>
      </w:pPr>
    </w:p>
    <w:p>
      <w:pPr>
        <w:ind w:right="140" w:firstLine="8"/>
        <w:spacing w:after="0" w:line="255"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Holdings or any of its Subsidiaries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            (i) the termination of any Material Agreement or other Contract pursuant to which any Obligor or any of its Subsidiaries receives or grants a license, covenant not to sue or other rights, including Permitted License, that is material to the Product Commercialization and Development Activities (each such Contract, a “</w:t>
      </w:r>
      <w:r>
        <w:rPr>
          <w:rFonts w:ascii="Times New Roman" w:cs="Times New Roman" w:eastAsia="Times New Roman" w:hAnsi="Times New Roman"/>
          <w:sz w:val="18"/>
          <w:szCs w:val="18"/>
          <w:b w:val="1"/>
          <w:bCs w:val="1"/>
          <w:i w:val="1"/>
          <w:iCs w:val="1"/>
          <w:color w:val="auto"/>
        </w:rPr>
        <w:t>Material License</w:t>
      </w:r>
      <w:r>
        <w:rPr>
          <w:rFonts w:ascii="Times New Roman" w:cs="Times New Roman" w:eastAsia="Times New Roman" w:hAnsi="Times New Roman"/>
          <w:sz w:val="18"/>
          <w:szCs w:val="18"/>
          <w:color w:val="auto"/>
        </w:rPr>
        <w:t xml:space="preserve">”), other than in accordance with its terms and not as a result of a breach or default, (ii) the receipt by Holdings or any of its Subsidiaries of any notice of a material breach or default under such Material Agreement or Material License (and a copy thereof) asserting a default by such Obligor or any of its Subsidiaries where such alleged default would permit such counterparty to terminate such Material Agreement or Material License, (iii) the entering into of (A) any new Material Agreement by any Obligor (and a copy thereof) or (B) any Material License or (iv) any material amendment to a Material Agreement or Material License that would be adverse in any material respect to the Lenders (and a copy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provide such notice if such documents become publicly available on “EDGAR” within the time period notice would otherwise be required pursuant to this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(h)            any material change in accounting policies or financial reporting practices by Holdings or any of its Subsidiaries (other than as required under GAAP);</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            any labor controversy resulting in or threatening to result in any strike, work stoppage, boycott, shutdown or other material labor disruption against or involving an Obligor that would reasonably be expected to result in a Material Adverse Effect;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(j)             the creation, development or other acquisition (including any in-bound exclusive licenses) of any Material Intellectual Property by any Obligor after the Closing Date that is issued, registered or becomes issued or registered or the subject of an application for issuance or registration with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Material Intellectual Property created, developed or acquired (including through any in-bound exclusive license) in any fiscal year, notice thereof pursuant to this </w:t>
      </w:r>
      <w:r>
        <w:rPr>
          <w:rFonts w:ascii="Times New Roman" w:cs="Times New Roman" w:eastAsia="Times New Roman" w:hAnsi="Times New Roman"/>
          <w:sz w:val="18"/>
          <w:szCs w:val="18"/>
          <w:b w:val="1"/>
          <w:bCs w:val="1"/>
          <w:color w:val="auto"/>
        </w:rPr>
        <w:t>Section 8.02(j)</w:t>
      </w:r>
      <w:r>
        <w:rPr>
          <w:rFonts w:ascii="Times New Roman" w:cs="Times New Roman" w:eastAsia="Times New Roman" w:hAnsi="Times New Roman"/>
          <w:sz w:val="18"/>
          <w:szCs w:val="18"/>
          <w:color w:val="auto"/>
        </w:rPr>
        <w:t xml:space="preserve"> shall be made in accordance with the timing of the financial statements for such fiscal year required pursuant to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(k)            any change to any Obligor’s ownership of any Controlled Account, by delivering the Administrative Agent a notice setting forth a complete and correct list of all such accounts as of the date of such change; and</w:t>
      </w:r>
    </w:p>
    <w:p>
      <w:pPr>
        <w:spacing w:after="0" w:line="16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(l)            (i) any Claim of actual or alleged infringement, misappropriation or other violation of any Intellectual Property by or against Holdings or any of its Subsidiaries that results in or would reasonably be expected to result in a Material Adverse Effect, (ii) any revocation, withdrawal, suspension, cancellation, material limitation, termination or materially adverse modification of any material Product Authorization in the U.S., and (iii) any written notice or other written communication from the FDA that the FDA (A) intends to take any action described in subsection (ii), or (B) will not approve, or will materially delay its review of, any NDA submitted to the FDA.</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is intended to waive, consent to or otherwise permit any action or omission that is otherwise prohibited by this Agreement or any other Loan Document.</w:t>
      </w:r>
    </w:p>
    <w:p>
      <w:pPr>
        <w:spacing w:after="0" w:line="1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8.03        Existence</w:t>
      </w:r>
      <w:r>
        <w:rPr>
          <w:rFonts w:ascii="Times New Roman" w:cs="Times New Roman" w:eastAsia="Times New Roman" w:hAnsi="Times New Roman"/>
          <w:sz w:val="18"/>
          <w:szCs w:val="18"/>
          <w:color w:val="auto"/>
        </w:rPr>
        <w:t>. Such Obligor shall, and shall cause each of its Subsidiaries to, preserve, renew and maintain in full force and effect its legal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or any Asset Sale permitted under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0" w:name="page111"/>
    <w:bookmarkEnd w:id="110"/>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8.04        Payment of Obligations</w:t>
      </w:r>
      <w:r>
        <w:rPr>
          <w:rFonts w:ascii="Times New Roman" w:cs="Times New Roman" w:eastAsia="Times New Roman" w:hAnsi="Times New Roman"/>
          <w:sz w:val="18"/>
          <w:szCs w:val="18"/>
          <w:color w:val="auto"/>
        </w:rPr>
        <w:t>. Such Obligor will, and will cause each of its Subsidiaries to, pay and discharge its obligations, including (i)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such Obligor or any of its Subsidiaries not constituting a Permitted Lien,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 except, in each case, to the extent that the failure to do so would not reasonably be expected to have a Material Adverse Effect.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8.05        Insurance</w:t>
      </w:r>
      <w:r>
        <w:rPr>
          <w:rFonts w:ascii="Times New Roman" w:cs="Times New Roman" w:eastAsia="Times New Roman" w:hAnsi="Times New Roman"/>
          <w:sz w:val="18"/>
          <w:szCs w:val="18"/>
          <w:color w:val="auto"/>
        </w:rPr>
        <w:t>. Such Obligor will, and will cause each of its Subsidiaries to maintain, with financially sound and reputable insurance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in such amounts and against such risks as are customarily maintained by companies engaged in the same or similar businesses operating in the same or similar locations, including commercial property, liability and business interruption coverage.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to levels which do not meet the levels required pursuant to the first sentence of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shall entitle the Secured Parties to renew any such policies, cause the coverages and amounts thereof to be maintained at levels required pursuant to the first sentence of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or otherwise to obtain similar insurance in place of such policies, and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 Other than in the case of a U.K. Obligor, such Obligor shall cause each such policy of insurance (with respect to each such policy outstanding as of the Closing Date, within the time period set forth in </w:t>
      </w:r>
      <w:r>
        <w:rPr>
          <w:rFonts w:ascii="Times New Roman" w:cs="Times New Roman" w:eastAsia="Times New Roman" w:hAnsi="Times New Roman"/>
          <w:sz w:val="18"/>
          <w:szCs w:val="18"/>
          <w:b w:val="1"/>
          <w:bCs w:val="1"/>
          <w:color w:val="auto"/>
        </w:rPr>
        <w:t>Section 8.18(b))</w:t>
      </w:r>
      <w:r>
        <w:rPr>
          <w:rFonts w:ascii="Times New Roman" w:cs="Times New Roman" w:eastAsia="Times New Roman" w:hAnsi="Times New Roman"/>
          <w:sz w:val="18"/>
          <w:szCs w:val="18"/>
          <w:color w:val="auto"/>
        </w:rPr>
        <w:t xml:space="preserve">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material modification or cancellation of such policy, and otherwise reasonably satisfactory in form and substance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1" w:name="page112"/>
    <w:bookmarkEnd w:id="111"/>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8.06        Books and Records; Inspection Rights</w:t>
      </w:r>
      <w:r>
        <w:rPr>
          <w:rFonts w:ascii="Times New Roman" w:cs="Times New Roman" w:eastAsia="Times New Roman" w:hAnsi="Times New Roman"/>
          <w:sz w:val="18"/>
          <w:szCs w:val="18"/>
          <w:color w:val="auto"/>
        </w:rPr>
        <w:t>. Such Obligor will, and will cause each of its Subsidiaries to, keep proper books of record and account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full, true and correct (in all material respects) entries are made of all dealings and transactions in relation to its business and activities. Such Obligor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(financial or otherwise) with its officers and independent accountants (so long as a representative of the Borrower is provided a reasonable opportunity to participate in such discussion), during normal business hours (but not more often than once per calendar year for all such visits and inspections unless an Event of Default has occurred and is continuing) as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or in any other Loan Document, no Obligor nor any of its Subsidiaries will be required to disclose or permit the inspection or discussion of, any document, information or other matter (i) that constitutes trade secrets or proprietary information,</w:t>
      </w:r>
    </w:p>
    <w:p>
      <w:pPr>
        <w:ind w:right="180" w:firstLine="8"/>
        <w:spacing w:after="0" w:line="253"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would reasonably be expected to be lost or forfeited if disclosed to the Administrative Agent or any Lender. The Borrower shall pay all reasonable and documented costs of all such inspections.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8.07        Compliance with Laws and Other Obligations</w:t>
      </w:r>
      <w:r>
        <w:rPr>
          <w:rFonts w:ascii="Times New Roman" w:cs="Times New Roman" w:eastAsia="Times New Roman" w:hAnsi="Times New Roman"/>
          <w:sz w:val="18"/>
          <w:szCs w:val="18"/>
          <w:color w:val="auto"/>
        </w:rPr>
        <w:t>. Such Obligor will, and will cause each of its Subsidiaries to, (v) comply with all Laws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Anti-Terrorism Laws, Sanctions and Environmental Laws) applicable to it and its business activities, (vi) comply with all Healthcare Laws and Governmental Approvals (including Product Authorizations) applicable to it and its business activities and (vii) maintain in full force and effect (other than termination of such agreement in accordance with its terms), remain in compliance with, and perform all obligations under all Material Agreement to which it is a party, except, in the case of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above, where the failure to do so would not, individually or in the aggregate, reasonably be expected to result in a Material Adverse Effect. Each Obligor shall maintain in effect and enforce policies and procedures reasonably designed to promote compliance by such Obligor, its Subsidiaries and their respective directors, officers, employees and agents with Anti-Terrorism Laws and Sanctions.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8.08        Maintenance of Properties, Etc.</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            Such Obligor shall, and shall cause each of its Subsidiaries to, use commercially reasonable efforts to renew, file for, prosecute, enforce and maintain all Material Intellectual Property, owned or controlled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line="262" w:lineRule="auto"/>
        <w:rPr>
          <w:sz w:val="20"/>
          <w:szCs w:val="20"/>
          <w:color w:val="auto"/>
        </w:rPr>
      </w:pPr>
      <w:r>
        <w:rPr>
          <w:rFonts w:ascii="Times New Roman" w:cs="Times New Roman" w:eastAsia="Times New Roman" w:hAnsi="Times New Roman"/>
          <w:sz w:val="18"/>
          <w:szCs w:val="18"/>
          <w:b w:val="1"/>
          <w:bCs w:val="1"/>
          <w:color w:val="auto"/>
        </w:rPr>
        <w:t>8.09        Licenses</w:t>
      </w:r>
      <w:r>
        <w:rPr>
          <w:rFonts w:ascii="Times New Roman" w:cs="Times New Roman" w:eastAsia="Times New Roman" w:hAnsi="Times New Roman"/>
          <w:sz w:val="18"/>
          <w:szCs w:val="18"/>
          <w:color w:val="auto"/>
        </w:rPr>
        <w:t>. Such Obligor shall, and shall cause each of its Subsidiaries to, obtain and maintain all Governmental Approvals, including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8.10        Use of Proceeds</w:t>
      </w:r>
      <w:r>
        <w:rPr>
          <w:rFonts w:ascii="Times New Roman" w:cs="Times New Roman" w:eastAsia="Times New Roman" w:hAnsi="Times New Roman"/>
          <w:sz w:val="18"/>
          <w:szCs w:val="18"/>
          <w:color w:val="auto"/>
        </w:rPr>
        <w:t>. The proceeds of the Loans will be used only as provided in</w:t>
      </w:r>
      <w:r>
        <w:rPr>
          <w:rFonts w:ascii="Times New Roman" w:cs="Times New Roman" w:eastAsia="Times New Roman" w:hAnsi="Times New Roman"/>
          <w:sz w:val="18"/>
          <w:szCs w:val="18"/>
          <w:b w:val="1"/>
          <w:bCs w:val="1"/>
          <w:color w:val="auto"/>
        </w:rPr>
        <w:t xml:space="preserve"> Section 2.05</w:t>
      </w:r>
      <w:r>
        <w:rPr>
          <w:rFonts w:ascii="Times New Roman" w:cs="Times New Roman" w:eastAsia="Times New Roman" w:hAnsi="Times New Roman"/>
          <w:sz w:val="18"/>
          <w:szCs w:val="18"/>
          <w:color w:val="auto"/>
        </w:rPr>
        <w:t>. No part of the proceeds of the Loans will be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directly or indirectly, for any purpose that entails a violation of any of the Regulations of the Board of Governors of the Federal Reserve System, including Regulations T, U and 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8.11        Certain Obligations Respecting Subsidiaries;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Subsidiary Guarantors, etc</w:t>
      </w:r>
      <w:r>
        <w:rPr>
          <w:rFonts w:ascii="Times New Roman" w:cs="Times New Roman" w:eastAsia="Times New Roman" w:hAnsi="Times New Roman"/>
          <w:sz w:val="18"/>
          <w:szCs w:val="18"/>
          <w:color w:val="auto"/>
        </w:rPr>
        <w:t>. In the event that Holdings or any of its Subsidiaries shall form or acquire any new Subsidiary, Holdings shall promptly (and in any event within forty-five (45) calendar days from the date of such formation or acquisition or such longer period agreed to by the Administrative Agent in its sole discretion):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cause such new Subsidiary to become (x) a “Subsidiary Guarantor” hereunder pursuant to a Guarantee Assumption Agreement and</w:t>
      </w:r>
    </w:p>
    <w:p>
      <w:pPr>
        <w:spacing w:after="0" w:line="39" w:lineRule="exact"/>
        <w:rPr>
          <w:sz w:val="20"/>
          <w:szCs w:val="20"/>
          <w:color w:val="auto"/>
        </w:rPr>
      </w:pPr>
    </w:p>
    <w:p>
      <w:pPr>
        <w:ind w:right="60" w:firstLine="8"/>
        <w:spacing w:after="0" w:line="26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under the Security Agreement, and (z) in the event that such Subsidiary (A) is incorporated in England or (B) has material assets located in England accede to the English Debenture as a “Chargor”;</w:t>
      </w:r>
    </w:p>
    <w:p>
      <w:pPr>
        <w:spacing w:after="0" w:line="181"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take such action or cause such Subsidiary to take such action (which may include but shall not be limited to joining the Security Agreement, acceding to the English Debenture, and delivering shares of stock or share certificates (or equivalent), together with undated transfer powers or stock transfer forms (or equivalent) executed in blank, applicable control agreements, notices and other instruments, making any required registrations and, in the case of any Subsidiary organized or incorporated outside of the United States, executing and delivering such applicable local law security documents)) as shall be reasonably necessary or reasonably requested by the Administrative Agent in order to create and perfect, in favor of the Administrative Agent, for the benefit of the Secured Parties, valid and enforceable first priority (subject to Permitted Priority Liens, </w:t>
      </w:r>
      <w:r>
        <w:rPr>
          <w:rFonts w:ascii="Times New Roman" w:cs="Times New Roman" w:eastAsia="Times New Roman" w:hAnsi="Times New Roman"/>
          <w:sz w:val="18"/>
          <w:szCs w:val="18"/>
          <w:u w:val="single" w:color="auto"/>
          <w:color w:val="3DAFC2"/>
        </w:rPr>
        <w:t>any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Intercreditor Agreement, any Permitted Working Capital Intercreditor Agreement and</w:t>
      </w:r>
      <w:r>
        <w:rPr>
          <w:rFonts w:ascii="Times New Roman" w:cs="Times New Roman" w:eastAsia="Times New Roman" w:hAnsi="Times New Roman"/>
          <w:sz w:val="18"/>
          <w:szCs w:val="18"/>
          <w:color w:val="3DAFC2"/>
        </w:rPr>
        <w:t xml:space="preserve"> </w:t>
      </w:r>
      <w:r>
        <w:rPr>
          <w:rFonts w:ascii="Times New Roman" w:cs="Times New Roman" w:eastAsia="Times New Roman" w:hAnsi="Times New Roman"/>
          <w:sz w:val="18"/>
          <w:szCs w:val="18"/>
          <w:color w:val="000000"/>
        </w:rPr>
        <w:t>the Legal Reservations and Perfection Requirements) Liens on</w:t>
      </w:r>
      <w:r>
        <w:rPr>
          <w:rFonts w:ascii="Times New Roman" w:cs="Times New Roman" w:eastAsia="Times New Roman" w:hAnsi="Times New Roman"/>
          <w:sz w:val="18"/>
          <w:szCs w:val="18"/>
          <w:color w:val="3DAFC2"/>
        </w:rPr>
        <w:t xml:space="preserve"> </w:t>
      </w:r>
      <w:r>
        <w:rPr>
          <w:rFonts w:ascii="Times New Roman" w:cs="Times New Roman" w:eastAsia="Times New Roman" w:hAnsi="Times New Roman"/>
          <w:sz w:val="18"/>
          <w:szCs w:val="18"/>
          <w:color w:val="000000"/>
        </w:rPr>
        <w:t xml:space="preserve">substantially all of the personal property of such new Subsidiary as collateral security for the Obligations hereunder as and when required by the terms of the Security Documents;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such security interest or Lien shall be subject to the relevant requirements of the Security Documents and the Intercompany Subordination Agreement;</w:t>
      </w:r>
    </w:p>
    <w:p>
      <w:pPr>
        <w:spacing w:after="0" w:line="194"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(iii)            to the extent that the parent of such Subsidiary is not a party to the Security Agreement or has not otherwise pledged Equity Interests in its Subsidiaries in accordance with the terms of the Security Agreement and this Agreement, cause the parent (if possible) of such Subsidiary to execute and deliver a pledge agreement in favor of the Administrative Agent, for the benefit of the Secured Parties, in respect of all outstanding issued shares of such Subsidiary;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3" w:name="page114"/>
    <w:bookmarkEnd w:id="113"/>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(iv)           deliver such proof of corporate action, incumbency of officers, and other applicable documents as is consistent with those delivered by each Obligor pursuant to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xml:space="preserve"> or as the Administrative Agent shall reasonably request;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cause each new Subsidiary to become a party to the Intercompany Subordination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(i)            such Obligor will take such action from time to time as shall reasonably be requested by the Administrative Agent to effectuate the purposes and objectives of this Agreement and the Security Documents;</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(ii)            in the event that such Obligor creates, develops or otherwise acquires Intellectual Property during the term of this Agreement, then the provisions of this Agreement, the Security Agreement and the English Debenture shall and hereby does automatically apply thereto and any such Intellectual Property shall automatically constitute and hereby does constitute part of the Collateral under the Security Documents (other than Excluded Assets (as defined in the Security Agreement or in such other Security Document, as applicable)), without further action by any party, in each case from and after the date of such creation, development or acquisition;</w:t>
      </w:r>
    </w:p>
    <w:p>
      <w:pPr>
        <w:spacing w:after="0" w:line="183"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without limiting the generality of the foregoing, each Obligor will, and will cause each Person that is required to be a Subsidiary Guarantor to, take such action from time to time (which may include but shall not be limited to joining the Security Agreement, acceding to the English Debenture, and delivering shares of stock or share certificates (or equivalent), together with undated transfer powers or stock transfer forms (or equivalent) executed in blank, applicable control agreements, notices and other instruments and making any required registrations (including such applicable local law security documents) as shall be required by the terms of the Security Documents or reasonably requested by the Administrative Agent to create, in favor of the Administrative Agent for the benefit of the Secured Parties, perfected security interests and Liens in substantially all of the personal property (other than, in relation to the Security Documents, the Excluded Assets (as defined in the Security Agreement or such Security Document)) of such Obligor as collateral security for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security interest or Lien shall be subject to the relevant requirements of the Security Documents;</w:t>
      </w:r>
    </w:p>
    <w:p>
      <w:pPr>
        <w:spacing w:after="0" w:line="18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(iv)           promptly (and in any event within five (5) Business Days) following the acquisition by any Obligor following the Closing Date of any fee interest in real property or lessee interest under a ground lease having a value in excess of $1,000,000, such Obligor shall notify Administrative Agent of such fact and shall, if so requested by Administrative Agent, within thirty (30) days following such request by Administrative Agent (or such longer period as agreed by Administrative Agent in its reasonable discretion), with respect to any such owned or leased real estate, deliver or cause to be delivered to Administrative Agent the following (collectively, “</w:t>
      </w:r>
      <w:r>
        <w:rPr>
          <w:rFonts w:ascii="Times New Roman" w:cs="Times New Roman" w:eastAsia="Times New Roman" w:hAnsi="Times New Roman"/>
          <w:sz w:val="18"/>
          <w:szCs w:val="18"/>
          <w:b w:val="1"/>
          <w:bCs w:val="1"/>
          <w:i w:val="1"/>
          <w:iCs w:val="1"/>
          <w:color w:val="auto"/>
        </w:rPr>
        <w:t>Mortgage Deliverables</w:t>
      </w:r>
      <w:r>
        <w:rPr>
          <w:rFonts w:ascii="Times New Roman" w:cs="Times New Roman" w:eastAsia="Times New Roman" w:hAnsi="Times New Roman"/>
          <w:sz w:val="18"/>
          <w:szCs w:val="18"/>
          <w:color w:val="auto"/>
        </w:rPr>
        <w:t>”): (A) a mortgage or deed of trust, as applicable, in form and substance reasonably satisfactory to Administrative Agent, executed by the title holder thereof and recorded in the applicable jurisdiction, granting Administrative Agent, on behalf of the Lenders, a first priority Lien on the fee or lessee interest in such real estate, (B) a lender’s title insurance policy issued by a title insurer reasonably satisfactory to Administrative Agent in form and substance and in amounts reasonably satisfactory to Administrative Agent insuring Administrative Agent’s, for itself and on behalf of the Lenders’, first priority Lien in the fee or lessee interest in such real estate, free and clear of all defects and encumbrances except Permitted Liens, (C) a current ALTA survey, certified to Administrative Agent, for itself and on behalf of the Lenders, by a licensed surveyor, in form and substance reasonably satisfactory to Administrative Agent, or survey affidavits sufficient to allow the issuer of the lender’s title insurance policy to issue such policy without a survey exception, (D) a certificate, in form and substance reasonably acceptable to Administrative Agent, to Administrative Agent from a national certification agency acceptable to Administrative Agent, indicating whether such real estate is located in a special flood hazard area and (E) legal opinions in form and substance reasonably acceptable to Administrative Agent from one or more law firms reasonably acceptable to Administrative Agent opining as to due execution, authority, noncircumvention, recordability, perfection and enforceability of such mortgage or deed of trust;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4" w:name="page115"/>
    <w:bookmarkEnd w:id="114"/>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            subject to </w:t>
      </w:r>
      <w:r>
        <w:rPr>
          <w:rFonts w:ascii="Times New Roman" w:cs="Times New Roman" w:eastAsia="Times New Roman" w:hAnsi="Times New Roman"/>
          <w:sz w:val="18"/>
          <w:szCs w:val="18"/>
          <w:b w:val="1"/>
          <w:bCs w:val="1"/>
          <w:color w:val="auto"/>
        </w:rPr>
        <w:t>Section 8.18(d)</w:t>
      </w:r>
      <w:r>
        <w:rPr>
          <w:rFonts w:ascii="Times New Roman" w:cs="Times New Roman" w:eastAsia="Times New Roman" w:hAnsi="Times New Roman"/>
          <w:sz w:val="18"/>
          <w:szCs w:val="18"/>
          <w:color w:val="auto"/>
        </w:rPr>
        <w:t xml:space="preserve"> with respect to any such agreements in effect as of the Closing Date, in the event that such Obligor is party to (i) any lease agreement with respect to real property or (ii) any warehousing or bailment arrangement pursuant to which inventory, equipment or other assets of the Obligors are stored at a third-party warehouse or other facility, in each case of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where the location of such real property, warehouse or facility is in the United States and the Collateral at such location is valued in excess of $2,000,000, such Obligor shall, use its commercially reasonable efforts to obtain a Landlord Consent or Bailee Letter, as applicable, within 45 days after entry into such agreement or arrangement (or such longer period as agreed to by the Administrative Agent in its reasonable discretion). For purposes of clarity, no Obligor shall be required to enter into or obtain any leasehold mortgage, Landlord Consent, Bailee Waiver or any similar agreement in respect of any leasehold interest in real property in any jurisdiction outside of the United States. For avoidance of doubt, the failure to obtain any such Landlord Consent or Bailee Waiver (as applicable) after the use of commercially reasonable efforts shall not be a Default or an Event of Default.</w:t>
      </w:r>
    </w:p>
    <w:p>
      <w:pPr>
        <w:spacing w:after="0" w:line="188"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u w:val="single" w:color="auto"/>
          <w:color w:val="3DAFC2"/>
        </w:rPr>
        <w:t>(c)            </w:t>
      </w:r>
      <w:r>
        <w:rPr>
          <w:rFonts w:ascii="Times New Roman" w:cs="Times New Roman" w:eastAsia="Times New Roman" w:hAnsi="Times New Roman"/>
          <w:sz w:val="18"/>
          <w:szCs w:val="18"/>
          <w:b w:val="1"/>
          <w:bCs w:val="1"/>
          <w:u w:val="single" w:color="auto"/>
          <w:color w:val="3DAFC2"/>
        </w:rPr>
        <w:t>Permitted Working Capital Intercreditor Agreement</w:t>
      </w:r>
      <w:r>
        <w:rPr>
          <w:rFonts w:ascii="Times New Roman" w:cs="Times New Roman" w:eastAsia="Times New Roman" w:hAnsi="Times New Roman"/>
          <w:sz w:val="18"/>
          <w:szCs w:val="18"/>
          <w:u w:val="single" w:color="auto"/>
          <w:color w:val="3DAFC2"/>
        </w:rPr>
        <w:t xml:space="preserve">. Notwithstanding anything in this </w:t>
      </w:r>
      <w:r>
        <w:rPr>
          <w:rFonts w:ascii="Times New Roman" w:cs="Times New Roman" w:eastAsia="Times New Roman" w:hAnsi="Times New Roman"/>
          <w:sz w:val="18"/>
          <w:szCs w:val="18"/>
          <w:b w:val="1"/>
          <w:bCs w:val="1"/>
          <w:u w:val="single" w:color="auto"/>
          <w:color w:val="3DAFC2"/>
        </w:rPr>
        <w:t>Section 8.11</w:t>
      </w:r>
      <w:r>
        <w:rPr>
          <w:rFonts w:ascii="Times New Roman" w:cs="Times New Roman" w:eastAsia="Times New Roman" w:hAnsi="Times New Roman"/>
          <w:sz w:val="18"/>
          <w:szCs w:val="18"/>
          <w:u w:val="single" w:color="auto"/>
          <w:color w:val="3DAFC2"/>
        </w:rPr>
        <w:t xml:space="preserve"> to the contrary, the terms of this </w:t>
      </w:r>
      <w:r>
        <w:rPr>
          <w:rFonts w:ascii="Times New Roman" w:cs="Times New Roman" w:eastAsia="Times New Roman" w:hAnsi="Times New Roman"/>
          <w:sz w:val="18"/>
          <w:szCs w:val="18"/>
          <w:b w:val="1"/>
          <w:bCs w:val="1"/>
          <w:u w:val="single" w:color="auto"/>
          <w:color w:val="3DAFC2"/>
        </w:rPr>
        <w:t xml:space="preserve">Section 8.11 </w:t>
      </w:r>
      <w:r>
        <w:rPr>
          <w:rFonts w:ascii="Times New Roman" w:cs="Times New Roman" w:eastAsia="Times New Roman" w:hAnsi="Times New Roman"/>
          <w:sz w:val="18"/>
          <w:szCs w:val="18"/>
          <w:u w:val="single" w:color="auto"/>
          <w:color w:val="3DAFC2"/>
        </w:rPr>
        <w:t>shall be subject to the terms of the Permitted Working Capital Intercreditor Agreement, if any, and prior to the repayment, prepayment or</w:t>
      </w:r>
      <w:r>
        <w:rPr>
          <w:rFonts w:ascii="Times New Roman" w:cs="Times New Roman" w:eastAsia="Times New Roman" w:hAnsi="Times New Roman"/>
          <w:sz w:val="18"/>
          <w:szCs w:val="18"/>
          <w:b w:val="1"/>
          <w:bCs w:val="1"/>
          <w:u w:val="single" w:color="auto"/>
          <w:color w:val="3DAFC2"/>
        </w:rPr>
        <w:t xml:space="preserve"> </w:t>
      </w:r>
      <w:r>
        <w:rPr>
          <w:rFonts w:ascii="Times New Roman" w:cs="Times New Roman" w:eastAsia="Times New Roman" w:hAnsi="Times New Roman"/>
          <w:sz w:val="18"/>
          <w:szCs w:val="18"/>
          <w:u w:val="single" w:color="auto"/>
          <w:color w:val="3DAFC2"/>
        </w:rPr>
        <w:t xml:space="preserve">satisfaction of the Working Capital Indebtedness, with respect to any obligation under this </w:t>
      </w:r>
      <w:r>
        <w:rPr>
          <w:rFonts w:ascii="Times New Roman" w:cs="Times New Roman" w:eastAsia="Times New Roman" w:hAnsi="Times New Roman"/>
          <w:sz w:val="18"/>
          <w:szCs w:val="18"/>
          <w:b w:val="1"/>
          <w:bCs w:val="1"/>
          <w:u w:val="single" w:color="auto"/>
          <w:color w:val="3DAFC2"/>
        </w:rPr>
        <w:t>Section 8.11</w:t>
      </w:r>
      <w:r>
        <w:rPr>
          <w:rFonts w:ascii="Times New Roman" w:cs="Times New Roman" w:eastAsia="Times New Roman" w:hAnsi="Times New Roman"/>
          <w:sz w:val="18"/>
          <w:szCs w:val="18"/>
          <w:u w:val="single" w:color="auto"/>
          <w:color w:val="3DAFC2"/>
        </w:rPr>
        <w:t xml:space="preserve"> or any Security Document to deliver possession or control of any Collateral that is not “Term Priority Collateral” (or other equivalent term in the Permitted Working Capital Intercreditor Agreement), such obligation shall be deemed satisfied by the delivery of possession or control of such Collateral to the Permitted Working Capital Agent.</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8.12        Termination of Non-Permitted Liens</w:t>
      </w:r>
      <w:r>
        <w:rPr>
          <w:rFonts w:ascii="Times New Roman" w:cs="Times New Roman" w:eastAsia="Times New Roman" w:hAnsi="Times New Roman"/>
          <w:sz w:val="18"/>
          <w:szCs w:val="18"/>
          <w:color w:val="auto"/>
        </w:rPr>
        <w:t>. In the event that any Obligor shall become aware of, or be notified by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of the existence of, any outstanding Lien against any assets or property of such Obligor or any of its Subsidiaries, which Lien is not a Permitted Lien, such Obligor shall use its commercially reasonable efforts to promptly terminate or cause the termination of such Lien. This provision shall not limit any rights or remedies the Administrative Agent and Lenders have upon the occurrence and during the continuance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5" w:name="page116"/>
    <w:bookmarkEnd w:id="115"/>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8.13        Quarterly Call with Borrower and Management</w:t>
      </w:r>
      <w:r>
        <w:rPr>
          <w:rFonts w:ascii="Times New Roman" w:cs="Times New Roman" w:eastAsia="Times New Roman" w:hAnsi="Times New Roman"/>
          <w:sz w:val="18"/>
          <w:szCs w:val="18"/>
          <w:color w:val="auto"/>
        </w:rPr>
        <w:t>. Quarterly, at a time selected by the Borrower and reasonably acceptable to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that is promptly after the delivery of the information required pursuant to </w:t>
      </w:r>
      <w:r>
        <w:rPr>
          <w:rFonts w:ascii="Times New Roman" w:cs="Times New Roman" w:eastAsia="Times New Roman" w:hAnsi="Times New Roman"/>
          <w:sz w:val="18"/>
          <w:szCs w:val="18"/>
          <w:b w:val="1"/>
          <w:bCs w:val="1"/>
          <w:color w:val="auto"/>
        </w:rPr>
        <w:t>Section 8.01(a)</w:t>
      </w:r>
      <w:r>
        <w:rPr>
          <w:rFonts w:ascii="Times New Roman" w:cs="Times New Roman" w:eastAsia="Times New Roman" w:hAnsi="Times New Roman"/>
          <w:sz w:val="18"/>
          <w:szCs w:val="18"/>
          <w:color w:val="auto"/>
        </w:rPr>
        <w:t xml:space="preserve"> or (b), as applicable, commencing with the delivery of information with respect to the fiscal period ending June 30, 2024, the Borrower and its senior management team shall participate in a conference call for Lenders to discuss the financial position and results of operations of Holdings and its Subsidiaries for the most recently ended period for which financial statements have been delivered.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8.15        Maintenance of Regulatory Approvals, Contracts, Intellectual Property, Etc. </w:t>
      </w:r>
      <w:r>
        <w:rPr>
          <w:rFonts w:ascii="Times New Roman" w:cs="Times New Roman" w:eastAsia="Times New Roman" w:hAnsi="Times New Roman"/>
          <w:sz w:val="18"/>
          <w:szCs w:val="18"/>
          <w:color w:val="auto"/>
        </w:rPr>
        <w:t>With respect to the Products and all Product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Activities, such Obligor will, and will cause each of its Subsidiaries (to the extent applicable) to, (i) maintain in full force and effect all Product Authorizations, Material Agreements, Material Licenses, Material Intellectual Property and other rights, interests or assets (whether tangible or intangible) used in or reasonably necessary for the operations of such Person’s business, except as would not reasonably be expected to have a Material Adverse Effect if not so maintained, (ii) maintain in full force and effect, (as applicable) prosecute, and pay all costs and expenses relating to, such Product Authorizations, Material Agreements, Material Licenses and Material Intellectual Property owned, used or controlled by such Obligor or any such Subsidiary that are used in or reasonably necessary for any related Product Commercialization and Development Activities, except as would not be reasonably expected to have a Material Adverse Effect if not so maintained, (iii) promptly after obtaining knowledge thereof, notify the Administrative Agent of any infringement or other violation by any Person of such Obligor’s or any such Subsidiaries’ Material Intellectual Property, and use commercially reasonable efforts to stop, curtail or abate such infringement if determined appropriate by the Borrower in the exercise of its business judgment and (iv) promptly after obtaining knowledge thereof, notify the Administrative Agent of any Claim by any Person that the conduct of the business of any Obligor or any of its Subsidiaries, including in connection with any Product Commercialization and Development Activities, has infringed, misappropriated or otherwise violated any Intellectual Property of such Person, where such Claim would reasonably be expected to have a Material Adverse Effect.</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8.16        ERISA Compliance</w:t>
      </w:r>
      <w:r>
        <w:rPr>
          <w:rFonts w:ascii="Times New Roman" w:cs="Times New Roman" w:eastAsia="Times New Roman" w:hAnsi="Times New Roman"/>
          <w:sz w:val="18"/>
          <w:szCs w:val="18"/>
          <w:color w:val="auto"/>
        </w:rPr>
        <w:t>. Such Obligor shall comply, and shall cause each of its Subsidiaries to comply, with the provisions of ERISA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Plans to which such Obligor or such Subsidiary is a party as an employer, except where the failure to do so would not reasonably be expected to have a Material Adverse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8.17        Cash Management</w:t>
      </w:r>
      <w:r>
        <w:rPr>
          <w:rFonts w:ascii="Times New Roman" w:cs="Times New Roman" w:eastAsia="Times New Roman" w:hAnsi="Times New Roman"/>
          <w:sz w:val="18"/>
          <w:szCs w:val="18"/>
          <w:color w:val="auto"/>
        </w:rPr>
        <w:t>. Such Obligor shall:</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b w:val="1"/>
          <w:bCs w:val="1"/>
          <w:color w:val="auto"/>
        </w:rPr>
        <w:t>Section 8.18</w:t>
      </w:r>
      <w:r>
        <w:rPr>
          <w:rFonts w:ascii="Times New Roman" w:cs="Times New Roman" w:eastAsia="Times New Roman" w:hAnsi="Times New Roman"/>
          <w:sz w:val="18"/>
          <w:szCs w:val="18"/>
          <w:color w:val="auto"/>
        </w:rPr>
        <w:t>, cause each deposit account, disbursement account, investment account (or other similar account) and lockbox of any Obligor (in each case, other than any Excluded Accounts) existing as of the Closing Date to and, with respect to any such deposit account, disbursement account or investment account (or other similar account) or lockbox opened after the Closing Date to, within forty five (45) days (or such longer period as agreed to by the Administrative Agent in its sole discretion) of account opening and for all such accounts and lockboxes at all times thereafter be subject to an account control agreement between the applicable Obligor, the Administrative Agent and the applicable depositary institution in favor of the Administrative Agent in form and substance reasonably acceptable to the Administrative Agent (each such deposit account, disbursement account, investment account (or similar account) and lockbox, a “</w:t>
      </w:r>
      <w:r>
        <w:rPr>
          <w:rFonts w:ascii="Times New Roman" w:cs="Times New Roman" w:eastAsia="Times New Roman" w:hAnsi="Times New Roman"/>
          <w:sz w:val="18"/>
          <w:szCs w:val="18"/>
          <w:b w:val="1"/>
          <w:bCs w:val="1"/>
          <w:i w:val="1"/>
          <w:iCs w:val="1"/>
          <w:color w:val="auto"/>
        </w:rPr>
        <w:t>Controlled Account</w:t>
      </w:r>
      <w:r>
        <w:rPr>
          <w:rFonts w:ascii="Times New Roman" w:cs="Times New Roman" w:eastAsia="Times New Roman" w:hAnsi="Times New Roman"/>
          <w:sz w:val="18"/>
          <w:szCs w:val="18"/>
          <w:color w:val="auto"/>
        </w:rPr>
        <w:t xml:space="preserve">”) that (A) ensures, to the extent necessary under applicable Law, the perfection of a first priority (subject to Liens permitted under </w:t>
      </w:r>
      <w:r>
        <w:rPr>
          <w:rFonts w:ascii="Times New Roman" w:cs="Times New Roman" w:eastAsia="Times New Roman" w:hAnsi="Times New Roman"/>
          <w:sz w:val="18"/>
          <w:szCs w:val="18"/>
          <w:b w:val="1"/>
          <w:bCs w:val="1"/>
          <w:color w:val="auto"/>
        </w:rPr>
        <w:t>Section 9.02(i)</w:t>
      </w:r>
      <w:r>
        <w:rPr>
          <w:rFonts w:ascii="Times New Roman" w:cs="Times New Roman" w:eastAsia="Times New Roman" w:hAnsi="Times New Roman"/>
          <w:sz w:val="18"/>
          <w:szCs w:val="18"/>
          <w:color w:val="auto"/>
        </w:rPr>
        <w:t xml:space="preserve">)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 (it being understood that in the case of any Obligor organized or incorporated outside of the United States, the requirements of this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will be subject to applicable local law security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6" w:name="page117"/>
    <w:bookmarkEnd w:id="116"/>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(b)            at any time after the occurrence and during the continuance of a payment or bankruptcy Event of Default, at the request of the Administrative Agent, each Obligor shall cause all payments constituting proceeds of accounts to be directed into lockbox accounts under agreements in form and substance satisfactory to the Administrative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8.18        Post-Closing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            Within five (5) Business Days following the Closing Date (or such longer period of time as agreed by the Administrative Agent in its sole discretion) Borrower shall deliver (or cause Holdings to deliver) to the Administrative Agent the share certificate, together with the signed and undated stock transfer form, with respect to shares of Nuance Biotech held by Holdings.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            Within thirty (30) days following the Closing Date (or such longer period of time as agreed by the Administrative Agent in its sole discretion), Borrower shall cause all insurance policies so required pursuant to the Loan Documents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material modification or cancellation of such policy.</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(c)            Within thirty (30) days following the Closing Date (or such longer period of time as agreed by the Administrative Agent in its sole discretion) (the “</w:t>
      </w:r>
      <w:r>
        <w:rPr>
          <w:rFonts w:ascii="Times New Roman" w:cs="Times New Roman" w:eastAsia="Times New Roman" w:hAnsi="Times New Roman"/>
          <w:sz w:val="18"/>
          <w:szCs w:val="18"/>
          <w:b w:val="1"/>
          <w:bCs w:val="1"/>
          <w:i w:val="1"/>
          <w:iCs w:val="1"/>
          <w:color w:val="auto"/>
        </w:rPr>
        <w:t>Account Control Agreement Completion Date</w:t>
      </w:r>
      <w:r>
        <w:rPr>
          <w:rFonts w:ascii="Times New Roman" w:cs="Times New Roman" w:eastAsia="Times New Roman" w:hAnsi="Times New Roman"/>
          <w:sz w:val="18"/>
          <w:szCs w:val="18"/>
          <w:color w:val="auto"/>
        </w:rPr>
        <w:t>”), the Administrative Agent shall have received evidence that (i) all deposit accounts, lockboxes, disbursement accounts, investment accounts or other similar accounts (other than Excluded Accounts) of each Obligor located (x) within the U.S. are Controlled Accounts and (y) outside the U.S., are subject to applicable local law security documents to establish control over such account.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Within forty-five (45) days after the Closing Date (or such later date as may be agreed by the Administrative Agent in its reasonable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the Obligors shall use commercially reasonable efforts to obtain (i) a Landlord Consent with respect to any lease agreement in existence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with respect to real property or (ii) a Bailee Letter with respect to any warehousing or bailment arrangement in existence on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which inventory, equipment or other assets of such Obligor are stored at a third-party warehouse or other facility, in each case of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where the location of such real property, warehouse or facility is in the United States and the Collateral at such location is valued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For purposes of clarity, no Obligor shall be required to enter into or obtain any Landlord Consent or Bailee Waiver in respect of any leasehold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real property in any jurisdiction outside of the United States. For avoidance of doubt, the failure to obtain any such Landlord Consent or Bailee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(as applicable) after the use of commercially reasonable efforts shall not be a Default or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8.19        Pension Schemes.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            Holdings shall ensure that, save as would not reasonably be expected to have a Material Adverse Effect, all pension schemes operated or maintained by Holdings or any of its Subsidiaries in the U.K. are funded in accordance with applicable Law; and that no action or omission is taken by Holdings or any of its Subsidiaries in relation to such a U.K. pension scheme which has or is reasonably likely to have a Material Adverse Effect (including, without limitation, the termination or commencement of winding-up proceedings of any such pension scheme or Holdings or any of its Subsidiaries ceasing to employ any member of such a pension scheme).</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            Holdings shall ensure that neither it nor any of its Subsidiaries is or has been at any time an employer (for the purposes of sections 38 to 51 of the U.K. Pensions Act 2004) of a U.K. occupational pension scheme which is not a money purchase scheme (both terms as defined in the U.K. Pension Schemes Act 1993) or, save as would not reasonably be expected to have a Material Adverse Effect, is, or in the last six years has been, "connected" with or an "associate" of (as those terms are used in sections 38 or 43 of the U.K. Pensions Act 2004) such an employer.</w:t>
      </w:r>
    </w:p>
    <w:p>
      <w:pPr>
        <w:spacing w:after="0" w:line="180"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(c)            If applicable, Holdings shall deliver to the Administrative Agent as soon as reasonably practicable following any such times as those reports are finalized in order to comply with applicable Law, actuarial reports in relation to all pension schemes mentioned in Section 8.19(a) above (which shall exclude, for the avoidance of doubt, any U.K. pension arrangement which is a money purchase scheme as defined in the U.K. Pension Schemes Act 1993).</w:t>
      </w:r>
    </w:p>
    <w:p>
      <w:pPr>
        <w:spacing w:after="0" w:line="15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Solely where any such change would reasonably be expected to have a Material Adverse Effect, the Borrower shall promptly notify the Administrative Agent of any material increase in the rate of employer contributions to any pension schemes mentioned in </w:t>
      </w:r>
      <w:r>
        <w:rPr>
          <w:rFonts w:ascii="Times New Roman" w:cs="Times New Roman" w:eastAsia="Times New Roman" w:hAnsi="Times New Roman"/>
          <w:sz w:val="18"/>
          <w:szCs w:val="18"/>
          <w:b w:val="1"/>
          <w:bCs w:val="1"/>
          <w:color w:val="auto"/>
        </w:rPr>
        <w:t>Section 8.19(a)</w:t>
      </w:r>
      <w:r>
        <w:rPr>
          <w:rFonts w:ascii="Times New Roman" w:cs="Times New Roman" w:eastAsia="Times New Roman" w:hAnsi="Times New Roman"/>
          <w:sz w:val="18"/>
          <w:szCs w:val="18"/>
          <w:color w:val="auto"/>
        </w:rPr>
        <w:t xml:space="preserve"> above which are paid or required to be paid (by applicable Law or otherwise).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paid in full in cash:</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9.01        Indebtedness</w:t>
      </w:r>
      <w:r>
        <w:rPr>
          <w:rFonts w:ascii="Times New Roman" w:cs="Times New Roman" w:eastAsia="Times New Roman" w:hAnsi="Times New Roman"/>
          <w:sz w:val="18"/>
          <w:szCs w:val="18"/>
          <w:color w:val="auto"/>
        </w:rPr>
        <w:t>. Such Obligor will not, and will not permit any of its Subsidiaries to, create, incur, assume or permit to exist any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directly or indirectly, except: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8" w:name="page119"/>
    <w:bookmarkEnd w:id="118"/>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(b)            Indebtedness existing on the date hereof and set forth on </w:t>
      </w:r>
      <w:r>
        <w:rPr>
          <w:rFonts w:ascii="Times New Roman" w:cs="Times New Roman" w:eastAsia="Times New Roman" w:hAnsi="Times New Roman"/>
          <w:sz w:val="18"/>
          <w:szCs w:val="18"/>
          <w:b w:val="1"/>
          <w:bCs w:val="1"/>
          <w:color w:val="auto"/>
        </w:rPr>
        <w:t>Schedule 7.13(a)</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Indebtedness is intercompany Indebtedness, (i) any Permitted Refinancing of such Indebtedness shall also be intercompany Indebtedness among the same parties and (ii) such Indebtedness shall be subject to the Intercompany Subordination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Indebtedness consisting of guarantees resulting from the endorsement of negotiable instruments for collection in the Ordinary Course;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Indebtedness of an Obligor owing to any other Obligor, in each case, subject to the Intercompany Subordination Agreement;</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            Indebtedness with respect to letters of credit that are at any time outstanding and issued on behalf of Holdings or any Subsidiary in an amount not to exceed $1,000,000 (or the Equivalent Amount in other currencies) in the aggregate at any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Guarantees by any Obligor of Permitted Indebtedness of any other Obligor;</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Ordinary Course equipment and software financing and leasing (including Capital Lease Obligations and purchase money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secured, the collateral therefor consists solely of the assets being financed, the products and proceeds thereof and books and records related thereto and (ii) the aggregate outstanding principal amount of such Indebtedness does not exceed $5,000,000 (or the Equivalent Amount in other currencies) in the aggregate at any time;</w:t>
      </w:r>
    </w:p>
    <w:p>
      <w:pPr>
        <w:spacing w:after="0" w:line="180"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(k)            Indebtedness under (i) Permitted Hedging Agreements and (ii) Permitted Bond Hedge Transactions not exceeding, net of the proceeds of any Permitted Warrant Transactions entered in connection therewith, 15% of the net proceeds obtained in the related Permitted Convertible Debt issuance;</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Indebtedness assumed pursuant to any Permitted Acquisition and Permitted Refinancings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Indebtedness (individually) shall exceed 15% of the total purchase price paid in connection with such Permitted Acquisition, (ii) the aggregate outstanding principal amount of Indebtedness permitted pursuant to this </w:t>
      </w:r>
      <w:r>
        <w:rPr>
          <w:rFonts w:ascii="Times New Roman" w:cs="Times New Roman" w:eastAsia="Times New Roman" w:hAnsi="Times New Roman"/>
          <w:sz w:val="18"/>
          <w:szCs w:val="18"/>
          <w:b w:val="1"/>
          <w:bCs w:val="1"/>
          <w:color w:val="auto"/>
        </w:rPr>
        <w:t>Section 9.01(l)</w:t>
      </w:r>
      <w:r>
        <w:rPr>
          <w:rFonts w:ascii="Times New Roman" w:cs="Times New Roman" w:eastAsia="Times New Roman" w:hAnsi="Times New Roman"/>
          <w:sz w:val="18"/>
          <w:szCs w:val="18"/>
          <w:color w:val="auto"/>
        </w:rPr>
        <w:t xml:space="preserve"> shall not exceed $10,000,000 (or the Equivalent Amount in other currencies) at any time outstanding and (iii) no such Indebtedness was created or incurred in connection with, or in contemplation of, such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19" w:name="page120"/>
    <w:bookmarkEnd w:id="119"/>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(m)            Indebtedness pursuant to</w:t>
      </w:r>
      <w:r>
        <w:rPr>
          <w:rFonts w:ascii="Times New Roman" w:cs="Times New Roman" w:eastAsia="Times New Roman" w:hAnsi="Times New Roman"/>
          <w:sz w:val="18"/>
          <w:szCs w:val="18"/>
          <w:u w:val="single" w:color="auto"/>
          <w:color w:val="3DAFC2"/>
        </w:rPr>
        <w:t>(i)</w:t>
      </w:r>
      <w:r>
        <w:rPr>
          <w:rFonts w:ascii="Times New Roman" w:cs="Times New Roman" w:eastAsia="Times New Roman" w:hAnsi="Times New Roman"/>
          <w:sz w:val="18"/>
          <w:szCs w:val="18"/>
          <w:color w:val="auto"/>
        </w:rPr>
        <w:t xml:space="preserve"> any Permitted Revenue Interest Financing </w:t>
      </w:r>
      <w:r>
        <w:rPr>
          <w:rFonts w:ascii="Times New Roman" w:cs="Times New Roman" w:eastAsia="Times New Roman" w:hAnsi="Times New Roman"/>
          <w:sz w:val="18"/>
          <w:szCs w:val="18"/>
          <w:u w:val="single" w:color="auto"/>
          <w:color w:val="3DAFC2"/>
        </w:rPr>
        <w:t>or (ii) any Permitted Working Capital Indebtedness, in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DAFC2"/>
        </w:rPr>
        <w:t>principal amount not to exceed $75,000,000 at any time outstanding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            other unsecured Indebtedness in an aggregate outstanding principal amount not to exceed $5,000,000 (or the Equivalent Amount in other currencies);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            Permitted Convertible Debt in aggregate principal amount not to exceed $300,000,000 </w:t>
      </w:r>
      <w:r>
        <w:rPr>
          <w:rFonts w:ascii="Times New Roman" w:cs="Times New Roman" w:eastAsia="Times New Roman" w:hAnsi="Times New Roman"/>
          <w:sz w:val="18"/>
          <w:szCs w:val="18"/>
          <w:color w:val="B5072D"/>
          <w:strike w:val="1"/>
        </w:rPr>
        <w:t>in principal amount</w:t>
      </w:r>
      <w:r>
        <w:rPr>
          <w:rFonts w:ascii="Times New Roman" w:cs="Times New Roman" w:eastAsia="Times New Roman" w:hAnsi="Times New Roman"/>
          <w:sz w:val="18"/>
          <w:szCs w:val="18"/>
          <w:color w:val="auto"/>
        </w:rPr>
        <w:t xml:space="preserve"> at any time outstanding;</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(p)            Indebtedness in respect of (i) letters of credit, bank guarantees, bankers’ acceptances, warehouse receipts or similar instruments issued or created, or related to obligations or liabilities incurred, in the Ordinary Course, (ii) workers compensation claims, health, disability or other employee benefits, or performance of commercial contracts, or (iii) leases, subleases or liability insurance or self-insurance, workshare arrangements, or (iv) other Indebtedness with respect to reimbursement-type obligations regarding workers compensation claims;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Indebtedness arising in connection with the financing of insurance premiums in the Ordinary Course;</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Indebtedness in respect of (i) customary performance bonds, bid bonds, appeal bonds, surety bonds, customs bonds, government bonds, performance and completion guarantees and similar obligations in each case arising in the Ordinary Course and (ii) customary indemnification obligations to purchasers in connection with Asset Sales permitted by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            Indebtedness in respect of (i) netting services, (ii) overdraft protections, (iii) business credit cards, (iv) purchasing cards, (v) payment processing, (vi) automatic clearinghouse arrangements, (vii) arrangements in respect of pooled deposit or sweep accounts, (viii) check endorsement guarantees, and (ix) otherwise in connection with deposit accounts or cash management services, in each case,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outstanding under </w:t>
      </w:r>
      <w:r>
        <w:rPr>
          <w:rFonts w:ascii="Times New Roman" w:cs="Times New Roman" w:eastAsia="Times New Roman" w:hAnsi="Times New Roman"/>
          <w:sz w:val="18"/>
          <w:szCs w:val="18"/>
          <w:b w:val="1"/>
          <w:bCs w:val="1"/>
          <w:color w:val="auto"/>
        </w:rPr>
        <w:t>clause (iii)</w:t>
      </w:r>
      <w:r>
        <w:rPr>
          <w:rFonts w:ascii="Times New Roman" w:cs="Times New Roman" w:eastAsia="Times New Roman" w:hAnsi="Times New Roman"/>
          <w:sz w:val="18"/>
          <w:szCs w:val="18"/>
          <w:color w:val="auto"/>
        </w:rPr>
        <w:t xml:space="preserve"> shall not to exceed $3,000,000 at any time outstanding;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            customary purchase price adjustments, indemnity payments and other Deferred Acquisition Consideration in connection with any Permitted Acquisition, in each case that are permitted pursuant to the definition of “Permitted Acquisition”;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Permitted Warrant Transactions that constitute Indebtedness.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9.02        Liens</w:t>
      </w:r>
      <w:r>
        <w:rPr>
          <w:rFonts w:ascii="Times New Roman" w:cs="Times New Roman" w:eastAsia="Times New Roman" w:hAnsi="Times New Roman"/>
          <w:sz w:val="18"/>
          <w:szCs w:val="18"/>
          <w:color w:val="auto"/>
        </w:rPr>
        <w:t>. Such Obligor will not, and will not permit any of its Subsidiaries to, create, incur, assume or permit to exist any Lien on any property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it or such Subsidiary, except: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Liens securing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(b)            any Lien on any property or asset of such Obligor or any of its Subsidiaries existing on the date hereof and set forth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Schedule 7.13(b) </w:t>
      </w:r>
      <w:r>
        <w:rPr>
          <w:rFonts w:ascii="Times New Roman" w:cs="Times New Roman" w:eastAsia="Times New Roman" w:hAnsi="Times New Roman"/>
          <w:sz w:val="18"/>
          <w:szCs w:val="18"/>
          <w:color w:val="auto"/>
        </w:rPr>
        <w:t>and renewals and extensions thereof in connection with Permitted Refinancings of the Indebtedness being secured by such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(including any renewal or extension thereof) shall extend to any other property or asset of such Obligor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(other than improvements and accessions to such property or asset) and (ii) any such Lien shall secure only those obligations which it secures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date hereof and renewals, extensions and replacements thereof in connection with Permitted Refinancings of the Indebtedness being secured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that do not increase the outstanding principal amount thereof (other than by an amount equal to unpaid interest and premiums thereon,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premiums, and any customary underwriting discounts, fees, commissions and expenses associated with such extension, renewal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w:t>
      </w:r>
    </w:p>
    <w:p>
      <w:pPr>
        <w:spacing w:after="0" w:line="20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(c)           Liens securing Indebtedness permitted under </w:t>
      </w:r>
      <w:r>
        <w:rPr>
          <w:rFonts w:ascii="Times New Roman" w:cs="Times New Roman" w:eastAsia="Times New Roman" w:hAnsi="Times New Roman"/>
          <w:sz w:val="18"/>
          <w:szCs w:val="18"/>
          <w:b w:val="1"/>
          <w:bCs w:val="1"/>
          <w:color w:val="auto"/>
        </w:rPr>
        <w:t>Section 9.01(j)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restricted solely to the collateral described in </w:t>
      </w:r>
      <w:r>
        <w:rPr>
          <w:rFonts w:ascii="Times New Roman" w:cs="Times New Roman" w:eastAsia="Times New Roman" w:hAnsi="Times New Roman"/>
          <w:sz w:val="18"/>
          <w:szCs w:val="18"/>
          <w:b w:val="1"/>
          <w:bCs w:val="1"/>
          <w:color w:val="auto"/>
        </w:rPr>
        <w:t>Section 9.01(j)</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           Liens imposed by operation of Law arising in the Ordinary Course related to carriers’, warehousemen’s, landlords’, and mechanics’ liens, liens relating to leasehold improvements and other similar Liens arising in the Ordinary Course and which (x) are not in respect of Indebtedness for borrowed money, (y) do not in the aggregate materially detract from the value of the property subject thereto or materially impair the use thereof in the operations of the business of such Person or (z) are being contested in good faith by appropriate proceedings, which proceedings diligently conducted have the effect of preventing the forfeiture or sale of the property subject to such Liens and for which adequate reserves have been made if required in accordance with GAAP;</w:t>
      </w:r>
    </w:p>
    <w:p>
      <w:pPr>
        <w:spacing w:after="0" w:line="187"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(e)            pledges or deposits made in the Ordinary Course (i) in connection with bids, leases, appeal bonds, workers’ compensation, unemployment insurance or other similar social security legislation or (ii) securing liability for reimbursement or indemnification obligations of (including obligations in respect of letters of credit or bank guarantees) insurance carriers providing property, casualty or liability insurance to Holdings or any Subsidiary;</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            Liens for Taxes, assessments and other governmental charges not delinquent or that are being contested in good faith by appropriate proceedings diligently conducted, for which adequate reserves with respect thereto are being maintained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servitudes, easements, rights of way, restrictions and other similar encumbrances on real property imposed by any Law and Liens consisting of zoning or building restrictions,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           with respect to any real property, (i) such defects or encroachments as might be revealed by an up-to-date survey of such real property, and such other defects in title that (A) do not interfere in any material respect with its ability to conduct its business as currently conducted or to utilize such properties for their intended purposes and (B) could not reasonably be expected to prevent or interfere with the ability of any Obligor or any of its Subsidiaries to conduct any Product Commercialization and Development Activities with respect to Ensifentrine in any material respect;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foregoing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are not material, and which do not in any case materially detract from the value of the property subject thereto or interfere with the ordinary conduct of the business of any of the Obligors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1" w:name="page122"/>
    <w:bookmarkEnd w:id="121"/>
    <w:p>
      <w:pPr>
        <w:ind w:firstLine="648"/>
        <w:spacing w:after="0" w:line="258" w:lineRule="auto"/>
        <w:rPr>
          <w:sz w:val="20"/>
          <w:szCs w:val="20"/>
          <w:color w:val="auto"/>
        </w:rPr>
      </w:pPr>
      <w:r>
        <w:rPr>
          <w:rFonts w:ascii="Times New Roman" w:cs="Times New Roman" w:eastAsia="Times New Roman" w:hAnsi="Times New Roman"/>
          <w:sz w:val="18"/>
          <w:szCs w:val="18"/>
          <w:color w:val="auto"/>
        </w:rPr>
        <w:t>(i)            (i) Liens that are contractual or common law rights of set-off relating to (A) the establishment of depository relations in the Ordinary Course with banks not given in connection with the issuance of Indebtedness or (B) pooled deposit or sweep accounts of Holdings and any Subsidiary to permit satisfaction of overdraft or similar obligations incurred in the Ordinary Course, (ii) other Liens securing cash management obligations with depositary institutions (that do not constitute Indebtedness) in the Ordinary Course and (iii) Liens encumbering customary initial deposits and margin deposits and similar Liens attaching to commodity trading accounts or other brokerage accounts incurred in the Ordinary Course of business;</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(j)            Liens securing Indebtedness permitted under </w:t>
      </w:r>
      <w:r>
        <w:rPr>
          <w:rFonts w:ascii="Times New Roman" w:cs="Times New Roman" w:eastAsia="Times New Roman" w:hAnsi="Times New Roman"/>
          <w:sz w:val="18"/>
          <w:szCs w:val="18"/>
          <w:b w:val="1"/>
          <w:bCs w:val="1"/>
          <w:color w:val="auto"/>
        </w:rPr>
        <w:t>Section 9.01(l)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Permitted Acquisition pursuant to which such Indebtedness was assumed, (ii) such Lien shall not apply to any other property or assets of the Borrower or any Subsidiary and (iii) such Lien shall secure only those obligations that it secured immediately prior to the consummation of such Permitted Acquisition and any Permitted Refinancings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            Liens securing Indebtedness permitted under </w:t>
      </w:r>
      <w:r>
        <w:rPr>
          <w:rFonts w:ascii="Times New Roman" w:cs="Times New Roman" w:eastAsia="Times New Roman" w:hAnsi="Times New Roman"/>
          <w:sz w:val="18"/>
          <w:szCs w:val="18"/>
          <w:b w:val="1"/>
          <w:bCs w:val="1"/>
          <w:color w:val="auto"/>
        </w:rPr>
        <w:t>Sections 9.01(f)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any judgment Lien or Liens arising from decrees or attachments not constituting an Event of Default;</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(m)            Liens arising from precautionary UCC financing statement filings regarding operating leases of personal property and consignment arrangements entered into in the Ordinary Course;</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            other Liens not securing borrowed money which secure obligations in an aggregate amount not to exceed $2,500,000 (or the Equivalent Amount in other currencies) at any time outstanding;</w:t>
      </w:r>
    </w:p>
    <w:p>
      <w:pPr>
        <w:spacing w:after="0" w:line="158" w:lineRule="exact"/>
        <w:rPr>
          <w:sz w:val="20"/>
          <w:szCs w:val="20"/>
          <w:color w:val="auto"/>
        </w:rPr>
      </w:pPr>
    </w:p>
    <w:p>
      <w:pPr>
        <w:ind w:right="320" w:firstLine="648"/>
        <w:spacing w:after="0" w:line="317"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3DAFC2"/>
        </w:rPr>
        <w:t>(i)</w:t>
      </w:r>
      <w:r>
        <w:rPr>
          <w:rFonts w:ascii="Times New Roman" w:cs="Times New Roman" w:eastAsia="Times New Roman" w:hAnsi="Times New Roman"/>
          <w:sz w:val="17"/>
          <w:szCs w:val="17"/>
          <w:color w:val="auto"/>
        </w:rPr>
        <w:t xml:space="preserve"> Liens securing Indebtedness permitted under </w:t>
      </w:r>
      <w:r>
        <w:rPr>
          <w:rFonts w:ascii="Times New Roman" w:cs="Times New Roman" w:eastAsia="Times New Roman" w:hAnsi="Times New Roman"/>
          <w:sz w:val="17"/>
          <w:szCs w:val="17"/>
          <w:b w:val="1"/>
          <w:bCs w:val="1"/>
          <w:color w:val="auto"/>
        </w:rPr>
        <w:t>Section 9.01(m)</w:t>
      </w:r>
      <w:r>
        <w:rPr>
          <w:rFonts w:ascii="Times New Roman" w:cs="Times New Roman" w:eastAsia="Times New Roman" w:hAnsi="Times New Roman"/>
          <w:sz w:val="17"/>
          <w:szCs w:val="17"/>
          <w:b w:val="1"/>
          <w:bCs w:val="1"/>
          <w:u w:val="single" w:color="auto"/>
          <w:color w:val="3DAFC2"/>
        </w:rPr>
        <w:t>(i)</w:t>
      </w:r>
      <w:r>
        <w:rPr>
          <w:rFonts w:ascii="Times New Roman" w:cs="Times New Roman" w:eastAsia="Times New Roman" w:hAnsi="Times New Roman"/>
          <w:sz w:val="17"/>
          <w:szCs w:val="17"/>
          <w:color w:val="auto"/>
        </w:rPr>
        <w:t xml:space="preserve"> and which are subject to the Permitted Intercreditor Agreement </w:t>
      </w:r>
      <w:r>
        <w:rPr>
          <w:rFonts w:ascii="Times New Roman" w:cs="Times New Roman" w:eastAsia="Times New Roman" w:hAnsi="Times New Roman"/>
          <w:sz w:val="17"/>
          <w:szCs w:val="17"/>
          <w:u w:val="single" w:color="auto"/>
          <w:color w:val="3DAFC2"/>
        </w:rPr>
        <w:t>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DAFC2"/>
        </w:rPr>
        <w:t>(ii) Liens securing Indebtedness permitted under</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b w:val="1"/>
          <w:bCs w:val="1"/>
          <w:u w:val="single" w:color="auto"/>
          <w:color w:val="3DAFC2"/>
        </w:rPr>
        <w:t>Section 9.01(m)(ii)</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u w:val="single" w:color="auto"/>
          <w:color w:val="3DAFC2"/>
        </w:rPr>
        <w:t>and which are subject to a Permitted Working Capital Intercreditor Agreement</w:t>
      </w:r>
      <w:r>
        <w:rPr>
          <w:rFonts w:ascii="Times New Roman" w:cs="Times New Roman" w:eastAsia="Times New Roman" w:hAnsi="Times New Roman"/>
          <w:sz w:val="17"/>
          <w:szCs w:val="17"/>
          <w:color w:val="000000"/>
        </w:rPr>
        <w:t>;</w:t>
      </w:r>
    </w:p>
    <w:p>
      <w:pPr>
        <w:spacing w:after="0" w:line="13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            Liens in favor of customs and revenue authorities arising as a matter of law to secure payment of customs duties in connection with the importation of goods and incurred in the Ordinary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2" w:name="page123"/>
    <w:bookmarkEnd w:id="122"/>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(q)            (i) Permitted Licenses, (ii) solely with respect to assets owned by third parties and licensed or leased to such Obligor or any of its Subsidiaries, retained interests or title of licensors or lessors that do not conflict with such Obligor’s or any such Subsidiaries’ use thereof and (iii) leases, subleases, non-exclusive licenses or sublicenses of personal property (other than Intellectual Property) granted in the Ordinary Course of any Obligor or any Subsidiary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Liens on cash and Permitted Cash Equivalent Investments securing obligations under Permitted Hedging Agreements;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(s)            (i) Liens to secure payment of workers’ compensation, employment insurance, old age pensions, social security and other like social and welfare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            Liens solely on any cash earnest money deposits or customary cash escrow arrangements made by Holdings or any of the Subsidiaries in connection with any letter of intent or purchase agreement in respect of any Investment permitted hereunder;</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(u)           Liens arising out of any sale-leaseback transaction not prohibited by </w:t>
      </w:r>
      <w:r>
        <w:rPr>
          <w:rFonts w:ascii="Times New Roman" w:cs="Times New Roman" w:eastAsia="Times New Roman" w:hAnsi="Times New Roman"/>
          <w:sz w:val="18"/>
          <w:szCs w:val="18"/>
          <w:b w:val="1"/>
          <w:bCs w:val="1"/>
          <w:color w:val="auto"/>
        </w:rPr>
        <w:t>Section 9.14</w:t>
      </w:r>
      <w:r>
        <w:rPr>
          <w:rFonts w:ascii="Times New Roman" w:cs="Times New Roman" w:eastAsia="Times New Roman" w:hAnsi="Times New Roman"/>
          <w:sz w:val="18"/>
          <w:szCs w:val="18"/>
          <w:color w:val="auto"/>
        </w:rPr>
        <w:t>, so long as such Liens attach only to the property sold and being leased in such transaction and any accessions and additions thereto or proceeds and products thereof and related property;</w:t>
      </w:r>
    </w:p>
    <w:p>
      <w:pPr>
        <w:spacing w:after="0" w:line="15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(v)           Liens of sellers of goods to Holdings and any Subsidiaries arising under Article 2 of the UCC or otherwise in the Ordinary Course, covering only the goods sold and securing only the unpaid purchase price for such goods and related expenses; and</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           any Lien arising under conditional sale, title retention, consignment or similar arrangements for the sale of goods in the Ordinary Course; provided that such Lien attaches only to the goods subject to such sale, title retention, consignment or similar arrangement;</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Lien otherwise permitted under any of the foregoing shall apply to any Material Intellectual Property, other than </w:t>
      </w:r>
      <w:r>
        <w:rPr>
          <w:rFonts w:ascii="Times New Roman" w:cs="Times New Roman" w:eastAsia="Times New Roman" w:hAnsi="Times New Roman"/>
          <w:sz w:val="18"/>
          <w:szCs w:val="18"/>
          <w:b w:val="1"/>
          <w:bCs w:val="1"/>
          <w:color w:val="auto"/>
        </w:rPr>
        <w:t>Sections 9.02(a)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(q)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9.02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9.03        Fundamental Changes and Acquisitions</w:t>
      </w:r>
      <w:r>
        <w:rPr>
          <w:rFonts w:ascii="Times New Roman" w:cs="Times New Roman" w:eastAsia="Times New Roman" w:hAnsi="Times New Roman"/>
          <w:sz w:val="18"/>
          <w:szCs w:val="18"/>
          <w:color w:val="auto"/>
        </w:rPr>
        <w:t>. Such Obligor will not, and will not permit any of its Subsidiaries to, (i)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Acquisitions, enter into any transaction of merger, amalgamation or consolidation (or otherwise merge, amalgamate or consolidate), (ii) liquidate, wind up or dissolve itself (or suffer any liquidation or dissolution), (iii) other than in the case of Holdings, sell or issue any of its Equity Interests or (iv) other than Permitted Acquisitions and any Acquisition permitted by </w:t>
      </w:r>
      <w:r>
        <w:rPr>
          <w:rFonts w:ascii="Times New Roman" w:cs="Times New Roman" w:eastAsia="Times New Roman" w:hAnsi="Times New Roman"/>
          <w:sz w:val="18"/>
          <w:szCs w:val="18"/>
          <w:b w:val="1"/>
          <w:bCs w:val="1"/>
          <w:color w:val="auto"/>
        </w:rPr>
        <w:t>Section 9.05(a)</w:t>
      </w:r>
      <w:r>
        <w:rPr>
          <w:rFonts w:ascii="Times New Roman" w:cs="Times New Roman" w:eastAsia="Times New Roman" w:hAnsi="Times New Roman"/>
          <w:sz w:val="18"/>
          <w:szCs w:val="18"/>
          <w:color w:val="auto"/>
        </w:rPr>
        <w:t>, make any Acquisition or otherwise acquire any business or substantially all the property from, or Equity Interests of, or be a party to any Acquisition of, any Person, except:</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merger, amalgamation, consolidation or liquidation of any (i) Subsidiary with or into any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transaction involving (x) the Borrower, the Borrower must be the surviving or successor entity of such transaction or (y) any other Obligor, such Obligor must be the surviving or successor entity of such transaction or the surviving Person shall concurrently become an Obligor (unless such transaction involves more than one Obligor, then an Obligor must be the surviving or successor entity of such transaction) or (ii) any Subsidiary that is not an Obligor with or into any other Subsidiary that is not an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            the sale, lease, transfer or other disposition by (i) any Subsidiary of any or all of its property (upon voluntary liquidation or otherwise) to any Obligor or to any entity that concurrently shall become an Obligor or (ii) any Subsidiary that is not an Obligor of any or all of its property (upon voluntary liquidation or otherwise) to any other Subsidiary that is not an Obligor;</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            the sale, transfer or other disposition of the Equity Interests of (i) any Subsidiary to any Obligor or (ii) any Subsidiary that is not an Obligor to any other Subsidiary that is not an Obligor;</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mergers, amalgamations, consolidations, dissolutions, winding ups or liquidations of any Subsidiary (other than the Borrower) to effectuate any Asset Sales permitted under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Obligor shall be the surviving or receiving party, as applicable, with respect to any such event that involves an Obligor (unless such transaction involves more than one Obligor, then an Obligor must be the surviving or successor entity of such transaction); and</w:t>
      </w:r>
    </w:p>
    <w:p>
      <w:pPr>
        <w:spacing w:after="0" w:line="176" w:lineRule="exact"/>
        <w:rPr>
          <w:sz w:val="20"/>
          <w:szCs w:val="20"/>
          <w:color w:val="auto"/>
        </w:rPr>
      </w:pPr>
    </w:p>
    <w:p>
      <w:pPr>
        <w:ind w:right="100" w:firstLine="648"/>
        <w:spacing w:after="0" w:line="278" w:lineRule="auto"/>
        <w:rPr>
          <w:sz w:val="20"/>
          <w:szCs w:val="20"/>
          <w:color w:val="auto"/>
        </w:rPr>
      </w:pPr>
      <w:r>
        <w:rPr>
          <w:rFonts w:ascii="Times New Roman" w:cs="Times New Roman" w:eastAsia="Times New Roman" w:hAnsi="Times New Roman"/>
          <w:sz w:val="17"/>
          <w:szCs w:val="17"/>
          <w:color w:val="auto"/>
        </w:rPr>
        <w:t xml:space="preserve">(e)            in connection with any Permitted Acquisition or other Investment permitted under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 any Obligor or any of its Subsidiaries may merge or amalgamate into or consolidate with any other Person or permit any other Person to merge or amalgamate into or consolidate with it, so long as</w:t>
      </w:r>
    </w:p>
    <w:p>
      <w:pPr>
        <w:spacing w:after="0" w:line="1" w:lineRule="exact"/>
        <w:rPr>
          <w:sz w:val="20"/>
          <w:szCs w:val="20"/>
          <w:color w:val="auto"/>
        </w:rPr>
      </w:pPr>
    </w:p>
    <w:p>
      <w:pPr>
        <w:ind w:firstLine="8"/>
        <w:spacing w:after="0" w:line="253"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surviving such merger or amalgamation with any Subsidiary shall be a direct or indirect wholly-owned Subsidiary of Holdings, (ii) in the case of any such event to which the Borrower is a party, the Borrower is the surviving Person, and (iii) in the case of any such event to which a Guarantor is a party, the surviving Person is such Guarantor or concurrently therewith becomes a Guarantor (unless such transaction involves more than one Guarantor, then a Guarantor must be the surviving or successor entity of such transaction).</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9.04        Lines of Business</w:t>
      </w:r>
      <w:r>
        <w:rPr>
          <w:rFonts w:ascii="Times New Roman" w:cs="Times New Roman" w:eastAsia="Times New Roman" w:hAnsi="Times New Roman"/>
          <w:sz w:val="18"/>
          <w:szCs w:val="18"/>
          <w:color w:val="auto"/>
        </w:rPr>
        <w:t>. Such Obligor will not, and will not permit any of its Subsidiaries to, engage in any business other than the business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by such Persons or a business reasonably related, incidental or complementary thereto or reasonable extensions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9.05        Investments</w:t>
      </w:r>
      <w:r>
        <w:rPr>
          <w:rFonts w:ascii="Times New Roman" w:cs="Times New Roman" w:eastAsia="Times New Roman" w:hAnsi="Times New Roman"/>
          <w:sz w:val="18"/>
          <w:szCs w:val="18"/>
          <w:color w:val="auto"/>
        </w:rPr>
        <w:t>. Such Obligor will not, and will not permit any of its Subsidiaries to make, directly or indirectly, or permit to remain outstanding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except:</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Investments (but without giving effect to the cash return provision contained in the definition thereof) outstanding on the date hereof and identified in </w:t>
      </w:r>
      <w:r>
        <w:rPr>
          <w:rFonts w:ascii="Times New Roman" w:cs="Times New Roman" w:eastAsia="Times New Roman" w:hAnsi="Times New Roman"/>
          <w:sz w:val="18"/>
          <w:szCs w:val="18"/>
          <w:b w:val="1"/>
          <w:bCs w:val="1"/>
          <w:color w:val="auto"/>
        </w:rPr>
        <w:t>Schedule 9.05</w:t>
      </w:r>
      <w:r>
        <w:rPr>
          <w:rFonts w:ascii="Times New Roman" w:cs="Times New Roman" w:eastAsia="Times New Roman" w:hAnsi="Times New Roman"/>
          <w:sz w:val="18"/>
          <w:szCs w:val="18"/>
          <w:color w:val="auto"/>
        </w:rPr>
        <w:t xml:space="preserve"> and any renewals, amendments and replacements thereof that do not increase the amount thereof of any such Investment, net of cash returns thereon, or require that any additional Investment be made (unless otherwise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operating deposit accounts with banks (or similar deposit-taking institutions) and securities accounts (and the cash and Permitted Cash Equivalent Investments therein) that, in the case maintained by Obligors, are compliant with </w:t>
      </w:r>
      <w:r>
        <w:rPr>
          <w:rFonts w:ascii="Times New Roman" w:cs="Times New Roman" w:eastAsia="Times New Roman" w:hAnsi="Times New Roman"/>
          <w:sz w:val="18"/>
          <w:szCs w:val="18"/>
          <w:b w:val="1"/>
          <w:bCs w:val="1"/>
          <w:color w:val="auto"/>
        </w:rPr>
        <w:t>Section 8.17(a)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            extensions of credit in the nature of accounts receivable or notes receivable arising from the sales of goods or services or the grant of trade credit in the Ordinary Course;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Permitted Cash Equivalent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Investments by an Obligor in another Obligor;</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            Investments in connection with, and the performance of obligations under (including, for the avoidance of doubt, the entry into, payment of any premium with respect to and the settlement of), any Permitted Convertible Debt, any Permitted Hedging Agreement, any Permitted Bond Hedge Transaction or any Permitted Warrant Transaction, in each case in accordance with its terms and as otherwise permitted by this Agreement;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            Investments consisting of prepaid expenses, deposits under contracts for the purchase of assets, negotiable instruments held for collection or deposit, security deposits with utilities, landlords and other like Persons and deposits in connection with workers’ compensation and similar deposits, in each case, made in the Ordinary Course, and other deposits and cash collateral constituting Permitted Liens;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(h)           employee, officer and director loans, travel advances and guarantees in accordance with the Borrower’s usual and customary practices with respect thereto (if permitted by applicable Laws) which in the aggregate shall not exceed $2,500,000 (or the Equivalent Amount in other currencies) outstanding at any time;</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            Investments received in connection with any Insolvency Proceedings in respect of any customers, suppliers or clients and in settlement of delinquent obligations of, and other disputes with, customers, suppliers or clients;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Investments in joint ventures;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Investments consisting of cash and Permitted Cash Equivalent Investments shall not exceed $5,000,000 (or the Equivalent Amount in other currencies) in the aggregate outstanding at any time and (B) no Intellectual Property shall be subject to an Investment pursuant to this </w:t>
      </w:r>
      <w:r>
        <w:rPr>
          <w:rFonts w:ascii="Times New Roman" w:cs="Times New Roman" w:eastAsia="Times New Roman" w:hAnsi="Times New Roman"/>
          <w:sz w:val="18"/>
          <w:szCs w:val="18"/>
          <w:b w:val="1"/>
          <w:bCs w:val="1"/>
          <w:color w:val="auto"/>
        </w:rPr>
        <w:t>Section 9.05(j)</w:t>
      </w:r>
      <w:r>
        <w:rPr>
          <w:rFonts w:ascii="Times New Roman" w:cs="Times New Roman" w:eastAsia="Times New Roman" w:hAnsi="Times New Roman"/>
          <w:sz w:val="18"/>
          <w:szCs w:val="18"/>
          <w:color w:val="auto"/>
        </w:rPr>
        <w:t xml:space="preserve"> (other than pursuant to Permitted Licenses and Product Authorizations in non-U.S. jurisdictions contributed or transferred to a non-U.S. joint venture for purposes of Product Commercialization and Development Activities in non-U.S. jurisdictions);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            the increase in value of any Investment otherwise permitted pursuant to this </w:t>
      </w:r>
      <w:r>
        <w:rPr>
          <w:rFonts w:ascii="Times New Roman" w:cs="Times New Roman" w:eastAsia="Times New Roman" w:hAnsi="Times New Roman"/>
          <w:sz w:val="18"/>
          <w:szCs w:val="18"/>
          <w:b w:val="1"/>
          <w:bCs w:val="1"/>
          <w:color w:val="auto"/>
        </w:rPr>
        <w:t>Section 9.05</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other Investments in an amount not to exceed $2,000,000 (or the Equivalent Amount in other currencies) in any fiscal year;</w:t>
      </w:r>
    </w:p>
    <w:p>
      <w:pPr>
        <w:spacing w:after="0" w:line="223" w:lineRule="exact"/>
        <w:rPr>
          <w:sz w:val="20"/>
          <w:szCs w:val="20"/>
          <w:color w:val="auto"/>
        </w:rPr>
      </w:pPr>
    </w:p>
    <w:p>
      <w:pPr>
        <w:jc w:val="both"/>
        <w:ind w:right="3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(m)           Investments of any Person in existence at the time such Person becomes a Subsidiary (including via a Permitted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Investment was not made in connection with or anticipation of such Person becoming a Subsidiary and any modification, replacement, renewal or extension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 xml:space="preserve">(n)            Investments (including Permitted Acquisitions) permitted under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clause (e)</w:t>
      </w:r>
      <w:r>
        <w:rPr>
          <w:rFonts w:ascii="Times New Roman" w:cs="Times New Roman" w:eastAsia="Times New Roman" w:hAnsi="Times New Roman"/>
          <w:sz w:val="18"/>
          <w:szCs w:val="18"/>
          <w:color w:val="auto"/>
        </w:rPr>
        <w:t xml:space="preserve"> thereof);</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            Investments consisting of the non-cash portion of the sales consideration received by Holdings or any of its Subsidiaries in connection with any Asset Sale permitted under </w:t>
      </w:r>
      <w:r>
        <w:rPr>
          <w:rFonts w:ascii="Times New Roman" w:cs="Times New Roman" w:eastAsia="Times New Roman" w:hAnsi="Times New Roman"/>
          <w:sz w:val="18"/>
          <w:szCs w:val="18"/>
          <w:b w:val="1"/>
          <w:bCs w:val="1"/>
          <w:color w:val="auto"/>
        </w:rPr>
        <w:t>Section 9.09;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            to the extent constituting Investments, Guarantees of Indebtedness, which Guarantees are permitted under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(q)            Investments in the Ordinary Course consisting of endorsements for collection or deposit and UCC Article 4 customary trade arrangements with customers consistent with past practices.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9.06        Restricted Payments</w:t>
      </w:r>
      <w:r>
        <w:rPr>
          <w:rFonts w:ascii="Times New Roman" w:cs="Times New Roman" w:eastAsia="Times New Roman" w:hAnsi="Times New Roman"/>
          <w:sz w:val="18"/>
          <w:szCs w:val="18"/>
          <w:color w:val="auto"/>
        </w:rPr>
        <w:t>. Such Obligor will not, and will not permit any of its Subsidiaries to, declare or make, or agree to pay or make,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any Restricted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Restricted Payments shall be permitted: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dividends with respect to Holdings’ Equity Interests payable solely in shares of its Qualified Equity Interests (or the equivalent thereof);</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            so long as no Event of Default has occurred and is continuing or would reasonably be expected to occur or result from such Restricted Payment, Holdings’ purchase, redemption, retirement, or other acquisition of shares of its Equity Interests with the proceeds received from a substantially concurrent issue of new shares of its Qualified Equity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dividends or distributions paid in cash by any Subsidiary of an Obligor to any Obligor;</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            so long as no Event of Default has occurred and is continuing or would reasonably be expected to occur or result from such Restricted Payment, any purchase, redemption, retirement or other acquisition of Equity Interests of Holdings held by consultants, officers, directors and employees or former consultants, officers, directors or employees (or their transferees, estates, or beneficiaries under their estates) of Holdings and its Subsidiaries not to exceed $1,000,000 (or the Equivalent Amount in other currencies) in any fiscal year;</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            cashless repurchases of Equity Interests deemed to occur upon exercises of options and warrants or the settlement or vesting of other equity awards if such Equity Interests represent a portion of the exercise price of such options or warrants or similar equity incentive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cash payments made by Holdings in lieu of fractional shares upon exercise of warrants or options or conversions of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           Holdings may acquire (or withhold) its Equity Interests pursuant to any employee equity incentive or similar plan to pay withholding taxes for which Holdings is liable in respect of a current or former officer, director, employee, member of management or consultant upon such grant or award (or upon vesting or exercise thereof);</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(h)            (i) distributions or other payments to Holdings for the purpose of paying customary franchise Taxes and other customary fees required to maintain the legal existence of Holdings, the Borrower or any Subsidiary and (ii) for any taxable period for which Holdings or any of its Subsidiaries is a member of a consolidated, combined, unitary or similar income Tax group for U.S. federal, state, local and/or non-U.S. income tax purposes, payments or distributions to the common parent thereof to pay the U.S. federal, state, local and/or non-U.S. income Taxes, as applicable, of such Tax group that are attributable to the taxable income of Holdings and/or its applicable Subsidiaries for such taxable period, as applicable; and</w:t>
      </w:r>
    </w:p>
    <w:p>
      <w:pPr>
        <w:spacing w:after="0" w:line="183"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(i)            so long as no Event of Default has occurred and is continuing or would reasonably be expected to occur or result from such Restricted Payment, other Restricted Payments in an aggregate amount not to exceed $2,000,000 (or the Equivalent Amount in other currencies) in any fiscal year.</w:t>
      </w:r>
    </w:p>
    <w:p>
      <w:pPr>
        <w:spacing w:after="0" w:line="14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foregoing, the issuance of, entry into (including any payments of premiums in connection therewith), performance of obligations under (including any payments of interest), and conversion, exercise, repurchase, redemption, settlement or early termination or cancellation of (whether in whole or in part and including by netting or set-off) (in each case, whether in cash, Common Shares, American Depositary Shares, or, following a merger event or other change of the Common Shares, other securities or property), or the satisfaction of any condition that would permit or require any of the foregoing, any Permitted Convertible Debt, any Permitted Bond Hedge Transaction and any Permitted Warrant Transaction, in each case, shall not constitute a Restricted Payment by the Borrower.</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9.07        Payments of Indebtedness</w:t>
      </w:r>
      <w:r>
        <w:rPr>
          <w:rFonts w:ascii="Times New Roman" w:cs="Times New Roman" w:eastAsia="Times New Roman" w:hAnsi="Times New Roman"/>
          <w:sz w:val="17"/>
          <w:szCs w:val="17"/>
          <w:color w:val="auto"/>
        </w:rPr>
        <w:t>. Such Obligor will not, and will not permit any of its Subsidiaries to, make any payments in respect of any Indebtedness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than (i) payments of the Obligations, (ii) scheduled payments of Indebtedness (including any Permitted Revenue Interest Financing (subject to the terms and conditions of the Permitted </w:t>
      </w:r>
      <w:r>
        <w:rPr>
          <w:rFonts w:ascii="Times New Roman" w:cs="Times New Roman" w:eastAsia="Times New Roman" w:hAnsi="Times New Roman"/>
          <w:sz w:val="17"/>
          <w:szCs w:val="17"/>
          <w:u w:val="single" w:color="auto"/>
          <w:color w:val="3DAFC2"/>
        </w:rPr>
        <w:t>Intercreditor Agreement) or any Permitted Working Capital Indebtedness (subject to the terms and conditions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DAFC2"/>
        </w:rPr>
        <w:t>Permitted Working Capital</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color w:val="000000"/>
        </w:rPr>
        <w:t>Intercreditor Agreement)) to the extent permitted pursuant to the terms, if any, of any applicable subordination or intercreditor</w:t>
      </w:r>
      <w:r>
        <w:rPr>
          <w:rFonts w:ascii="Times New Roman" w:cs="Times New Roman" w:eastAsia="Times New Roman" w:hAnsi="Times New Roman"/>
          <w:sz w:val="17"/>
          <w:szCs w:val="17"/>
          <w:color w:val="3DAFC2"/>
        </w:rPr>
        <w:t xml:space="preserve"> </w:t>
      </w:r>
      <w:r>
        <w:rPr>
          <w:rFonts w:ascii="Times New Roman" w:cs="Times New Roman" w:eastAsia="Times New Roman" w:hAnsi="Times New Roman"/>
          <w:sz w:val="17"/>
          <w:szCs w:val="17"/>
          <w:color w:val="000000"/>
        </w:rPr>
        <w:t xml:space="preserve">agreement in respect of the Obligations, (iii) intercompany indebtedness permitted under </w:t>
      </w:r>
      <w:r>
        <w:rPr>
          <w:rFonts w:ascii="Times New Roman" w:cs="Times New Roman" w:eastAsia="Times New Roman" w:hAnsi="Times New Roman"/>
          <w:sz w:val="17"/>
          <w:szCs w:val="17"/>
          <w:b w:val="1"/>
          <w:bCs w:val="1"/>
          <w:color w:val="000000"/>
        </w:rPr>
        <w:t>Section 9.01</w:t>
      </w:r>
      <w:r>
        <w:rPr>
          <w:rFonts w:ascii="Times New Roman" w:cs="Times New Roman" w:eastAsia="Times New Roman" w:hAnsi="Times New Roman"/>
          <w:sz w:val="17"/>
          <w:szCs w:val="17"/>
          <w:color w:val="000000"/>
        </w:rPr>
        <w:t xml:space="preserve"> subject to the Intercompany Subordination Agreement, (iv) Indebtedness permitted to be incurred under </w:t>
      </w:r>
      <w:r>
        <w:rPr>
          <w:rFonts w:ascii="Times New Roman" w:cs="Times New Roman" w:eastAsia="Times New Roman" w:hAnsi="Times New Roman"/>
          <w:sz w:val="17"/>
          <w:szCs w:val="17"/>
          <w:b w:val="1"/>
          <w:bCs w:val="1"/>
          <w:color w:val="000000"/>
        </w:rPr>
        <w:t>Sections 9.01(b)</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(c)</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(d), (i)</w:t>
      </w:r>
      <w:r>
        <w:rPr>
          <w:rFonts w:ascii="Times New Roman" w:cs="Times New Roman" w:eastAsia="Times New Roman" w:hAnsi="Times New Roman"/>
          <w:sz w:val="17"/>
          <w:szCs w:val="17"/>
          <w:color w:val="000000"/>
        </w:rPr>
        <w:t xml:space="preserve"> (to the extent the underlying Indebtedness is otherwise permitted to be paid under this </w:t>
      </w:r>
      <w:r>
        <w:rPr>
          <w:rFonts w:ascii="Times New Roman" w:cs="Times New Roman" w:eastAsia="Times New Roman" w:hAnsi="Times New Roman"/>
          <w:sz w:val="17"/>
          <w:szCs w:val="17"/>
          <w:b w:val="1"/>
          <w:bCs w:val="1"/>
          <w:color w:val="000000"/>
        </w:rPr>
        <w:t>Section 9.07</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(j)</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(k)</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(l)</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(m)</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(n), (p)</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(q)</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(s)</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b w:val="1"/>
          <w:bCs w:val="1"/>
          <w:color w:val="000000"/>
        </w:rPr>
        <w:t>(t)</w:t>
      </w:r>
      <w:r>
        <w:rPr>
          <w:rFonts w:ascii="Times New Roman" w:cs="Times New Roman" w:eastAsia="Times New Roman" w:hAnsi="Times New Roman"/>
          <w:sz w:val="17"/>
          <w:szCs w:val="17"/>
          <w:color w:val="000000"/>
        </w:rPr>
        <w:t xml:space="preserve">, (v) Indebtedness permitted to be incurred under </w:t>
      </w:r>
      <w:r>
        <w:rPr>
          <w:rFonts w:ascii="Times New Roman" w:cs="Times New Roman" w:eastAsia="Times New Roman" w:hAnsi="Times New Roman"/>
          <w:sz w:val="17"/>
          <w:szCs w:val="17"/>
          <w:b w:val="1"/>
          <w:bCs w:val="1"/>
          <w:color w:val="000000"/>
        </w:rPr>
        <w:t>Section 9.01(o)</w:t>
      </w:r>
      <w:r>
        <w:rPr>
          <w:rFonts w:ascii="Times New Roman" w:cs="Times New Roman" w:eastAsia="Times New Roman" w:hAnsi="Times New Roman"/>
          <w:sz w:val="17"/>
          <w:szCs w:val="17"/>
          <w:color w:val="000000"/>
        </w:rPr>
        <w:t xml:space="preserve"> and</w:t>
      </w:r>
    </w:p>
    <w:p>
      <w:pPr>
        <w:spacing w:after="0" w:line="1" w:lineRule="exact"/>
        <w:rPr>
          <w:sz w:val="20"/>
          <w:szCs w:val="20"/>
          <w:color w:val="auto"/>
        </w:rPr>
      </w:pPr>
    </w:p>
    <w:p>
      <w:pPr>
        <w:ind w:firstLine="8"/>
        <w:spacing w:after="0" w:line="260" w:lineRule="auto"/>
        <w:tabs>
          <w:tab w:leader="none" w:pos="26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and Permitted Refinancings thereof, (vi) scheduled payments of interest on such Indebtedness permitted pursuant to </w:t>
      </w:r>
      <w:r>
        <w:rPr>
          <w:rFonts w:ascii="Times New Roman" w:cs="Times New Roman" w:eastAsia="Times New Roman" w:hAnsi="Times New Roman"/>
          <w:sz w:val="18"/>
          <w:szCs w:val="18"/>
          <w:b w:val="1"/>
          <w:bCs w:val="1"/>
          <w:color w:val="auto"/>
        </w:rPr>
        <w:t>Section 9.01(o)</w:t>
      </w:r>
      <w:r>
        <w:rPr>
          <w:rFonts w:ascii="Times New Roman" w:cs="Times New Roman" w:eastAsia="Times New Roman" w:hAnsi="Times New Roman"/>
          <w:sz w:val="18"/>
          <w:szCs w:val="18"/>
          <w:color w:val="auto"/>
        </w:rPr>
        <w:t xml:space="preserve"> and (vii) Permitted Refinancings not prohibited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7" w:name="page128"/>
    <w:bookmarkEnd w:id="127"/>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9.08        Change in Fiscal Year</w:t>
      </w:r>
      <w:r>
        <w:rPr>
          <w:rFonts w:ascii="Times New Roman" w:cs="Times New Roman" w:eastAsia="Times New Roman" w:hAnsi="Times New Roman"/>
          <w:sz w:val="18"/>
          <w:szCs w:val="18"/>
          <w:color w:val="auto"/>
        </w:rPr>
        <w:t>. Such Obligor will not, and will not permit any of its Subsidiaries to, change the last day of its fiscal year from that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(without the prior written consent of the Administrative Agent), except to change the fiscal year of a Subsidiary acquired in connection with an Acquisition to conform its fiscal year to that of Holdings.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9.09        Sales of Assets, Etc. </w:t>
      </w:r>
      <w:r>
        <w:rPr>
          <w:rFonts w:ascii="Times New Roman" w:cs="Times New Roman" w:eastAsia="Times New Roman" w:hAnsi="Times New Roman"/>
          <w:sz w:val="18"/>
          <w:szCs w:val="18"/>
          <w:color w:val="auto"/>
        </w:rPr>
        <w:t>Such Obligor will not, and will not permit any of its Subsidiaries to sell, lease or sublease (as lessor or sub-lessor), sale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but excluding de minimis shares of Equity Interests required for qualification of directors under applicable law), in each case, involving property of Holdings or any of its Subsidiaries in excess of $2,000,000 (or the Equivalent Amount in other currencies) in one transaction or series of transactions (any thereof, an “</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except: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sales, transfers and other dispositions of receivables in connection with the compromise, settlement or collection thereof in the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(b)           (i) sales of inventory in the Ordinary Course in an Arm’s Length Transaction and (ii) the use of cash and Permitted Cash Equivalent Investments in the Ordinary Course or as otherwise permitted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forgiveness, release or compromise of trade payables owed to any Obligor or Subsidiary in the Ordinary Course;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Permitted Licenses;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licenses, transfers of assets, rights or property by Holdings or any Subsidiary to any Obligor;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dispositions (including by way of abandonment or cancellation) of any equipment and other tangible property that is obsolete or worn out or no longer used or useful in the business disposed of in the Ordinary Course in an Arm’s Length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dispositions resulting from Casualty Events (without giving effect to the Dollar exception set forth in the definition thereof);</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           the unwinding of any Hedging Agreements permitted by </w:t>
      </w:r>
      <w:r>
        <w:rPr>
          <w:rFonts w:ascii="Times New Roman" w:cs="Times New Roman" w:eastAsia="Times New Roman" w:hAnsi="Times New Roman"/>
          <w:sz w:val="18"/>
          <w:szCs w:val="18"/>
          <w:b w:val="1"/>
          <w:bCs w:val="1"/>
          <w:color w:val="auto"/>
        </w:rPr>
        <w:t>Section 9.05</w:t>
      </w:r>
      <w:r>
        <w:rPr>
          <w:rFonts w:ascii="Times New Roman" w:cs="Times New Roman" w:eastAsia="Times New Roman" w:hAnsi="Times New Roman"/>
          <w:sz w:val="18"/>
          <w:szCs w:val="18"/>
          <w:color w:val="auto"/>
        </w:rPr>
        <w:t xml:space="preserve"> pursuant to its terms;</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(i)            in connection with any transaction permitted by </w:t>
      </w:r>
      <w:r>
        <w:rPr>
          <w:rFonts w:ascii="Times New Roman" w:cs="Times New Roman" w:eastAsia="Times New Roman" w:hAnsi="Times New Roman"/>
          <w:sz w:val="18"/>
          <w:szCs w:val="18"/>
          <w:b w:val="1"/>
          <w:bCs w:val="1"/>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9.14</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in connection with any Permitted Revenue Interest Financing;</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(k)            so long as no Event of Default has occurred and is continuing, other Asset Sales (other than with respect to Material Intellectual Property) with a fair market value not in excess of $5,000,000 (or the Equivalent Amount in other currencies) in the aggregate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(l)            (i) the issuance or sale of any Permitted Convertible Debt by Holdings, (ii) the sale of any Permitted Warrant Transaction by Holdings,</w:t>
      </w:r>
    </w:p>
    <w:p>
      <w:pPr>
        <w:spacing w:after="0" w:line="27" w:lineRule="exact"/>
        <w:rPr>
          <w:sz w:val="20"/>
          <w:szCs w:val="20"/>
          <w:color w:val="auto"/>
        </w:rPr>
      </w:pPr>
    </w:p>
    <w:p>
      <w:pPr>
        <w:ind w:right="160" w:firstLine="8"/>
        <w:spacing w:after="0" w:line="253"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Permitted Bond Hedge Transaction by Holdings or (z) the performance by Holdings of its obligations under any Permitted Convertible Debt, any Permitted Warrant Transaction or any Permitted Bond Hedge Transaction, so long as, with respect solely to redemptions or any principal payments in cash, the Permitted Convertible Debt Payment Conditions are met immediately prior to the making of such redemption or principal payment in cash and at all times thereafter;</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          other Asset Sales (other than with respect to Material Intellectual Property) not in excess of (i) $2,000,000 (or the Equivalent Amount in other currencies) in the aggregate in any fiscal year and (ii) $7,500,000 (or the Equivalent Amount in other currencies) in the aggregate during the term of this Agreement in which any Obligor or any Subsidiary will receive cash proceeds in an amount equal to no less than seventy-five percent (75%) of the total consideration (fixed or contingent) paid or payable to such Obligor or Subsidiary, but only so long as, unless otherwise waived by the Majority Lenders in their sole discretion, the Net Cash Proceeds from such Asset Sale are utilized to repay or prepay, in whole or in part, Indebtedness under and in accordance with this Agreement; and</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           dispositions in the Ordinary Course consisting of the abandonment, lapse, forfeiture, cancellation or dedication to the public of Intellectual Property (other than Material Intellectual Property) which, in the reasonable good faith determination of Borrower, are not material to the conduct of the business of the Obligors and their Subsidiaries.</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to the contrary, (i) Holdings shall not, and shall not permit any of its Subsidiaries to (x) directly or indirectly transfer, by means of contribution, sale, sale and leaseback, assignment, lease or sublease, conveyance, license or sublicense, disposition of any kind or otherwise, Material Intellectual Property owned or controlled by any other Obligor or any of its Subsidiaries to any Person other than the Borrower or a Guarantor, other than pursuant to Permitted Licenses or as permitted pursuant to </w:t>
      </w:r>
      <w:r>
        <w:rPr>
          <w:rFonts w:ascii="Times New Roman" w:cs="Times New Roman" w:eastAsia="Times New Roman" w:hAnsi="Times New Roman"/>
          <w:sz w:val="18"/>
          <w:szCs w:val="18"/>
          <w:b w:val="1"/>
          <w:bCs w:val="1"/>
          <w:color w:val="auto"/>
        </w:rPr>
        <w:t>Section 9.09(j)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or (y) permit any Person other than the Borrower or a Guarantor to hold any interest in such Material Intellectual Property (other than</w:t>
      </w:r>
    </w:p>
    <w:p>
      <w:pPr>
        <w:spacing w:after="0" w:line="3" w:lineRule="exact"/>
        <w:rPr>
          <w:sz w:val="20"/>
          <w:szCs w:val="20"/>
          <w:color w:val="auto"/>
        </w:rPr>
      </w:pPr>
    </w:p>
    <w:p>
      <w:pPr>
        <w:ind w:firstLine="8"/>
        <w:spacing w:after="0" w:line="253" w:lineRule="auto"/>
        <w:tabs>
          <w:tab w:leader="none" w:pos="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non-exclusive intercompany licenses or Permitted Licenses (B) as permitted by </w:t>
      </w:r>
      <w:r>
        <w:rPr>
          <w:rFonts w:ascii="Times New Roman" w:cs="Times New Roman" w:eastAsia="Times New Roman" w:hAnsi="Times New Roman"/>
          <w:sz w:val="18"/>
          <w:szCs w:val="18"/>
          <w:b w:val="1"/>
          <w:bCs w:val="1"/>
          <w:color w:val="auto"/>
        </w:rPr>
        <w:t>Section 9.09(j)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or (C) in the case of a foreign subsidiary, a foreign Product Authorization), and (ii) no Material Intellectual Property owned or controlled by Holdings, the Borrower or a Guarantor shall be contributed as an Investment to any Subsidiary other than to the Borrower or a Guarantor (other than pursuant to Permitted Licenses).</w:t>
      </w:r>
    </w:p>
    <w:p>
      <w:pPr>
        <w:spacing w:after="0" w:line="18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b w:val="1"/>
          <w:bCs w:val="1"/>
          <w:color w:val="auto"/>
        </w:rPr>
        <w:t>9.10        Transactions with Affiliates</w:t>
      </w:r>
      <w:r>
        <w:rPr>
          <w:rFonts w:ascii="Times New Roman" w:cs="Times New Roman" w:eastAsia="Times New Roman" w:hAnsi="Times New Roman"/>
          <w:sz w:val="17"/>
          <w:szCs w:val="17"/>
          <w:color w:val="auto"/>
        </w:rPr>
        <w:t>. Such Obligor will not, and will not permit any of its Subsidiaries to, directly or indirectly, enter into or permit to exist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transaction to sell, lease, license or otherwise transfer any assets to, or purchase, lease, license or otherwise acquire any assets from, or otherwise engage in any other transactions with, any of its Affiliates, unless such arrangement or transaction (i) is an Arm’s Length Transaction, (ii) is of the kind which would be entered into by a prudent Person in the position of the Obligor or its Subsidiaries with another Person that is not an Affiliate;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such transaction involving aggregate consideration or payments of at least $5,000,000 (or the Equivalent Amount in other</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such transaction shall have been approved by a majority of the directors serving on the applicable Obligor or Subsidiary’s board of directors that do not have any material direct or indirect financial interest in or with respect to such transaction and (y) in connection with any such transaction involving aggregate consideration or payments of at least $10,000,000 (or the Equivalent Amount in other currencies), such Obligor or Subsidiary shall have received a fairness opinion from a nationally recognized appraisal or investment banking firm with respect to such transaction, (iii) is between or among (x) one or more Obligors, on the one hand, and, on the other hand, one or more Obligors, (y) one or more Subsidiaries of the Obligors that are not Obligors, on the one hand, and, on the other hand, one or more Subsidiaries of the Obligors that are not Obligors and (z) one or more Obligors or their Subsidiaries that are not Obligors, on the one hand, and, on the other hand, one or more Obligors or their Subsidiaries that are Obligors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b w:val="1"/>
          <w:bCs w:val="1"/>
          <w:color w:val="auto"/>
        </w:rPr>
        <w:t>clause (z)</w:t>
      </w:r>
      <w:r>
        <w:rPr>
          <w:rFonts w:ascii="Times New Roman" w:cs="Times New Roman" w:eastAsia="Times New Roman" w:hAnsi="Times New Roman"/>
          <w:sz w:val="18"/>
          <w:szCs w:val="18"/>
          <w:color w:val="auto"/>
        </w:rPr>
        <w:t xml:space="preserve"> only, the terms thereof are no less favorable to the Obligors than those that would be obtained in a comparable arm’s-length transaction with a non-affiliated Person), (iv) constitutes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Obligor or its Subsidiaries in the Ordinary Course, (v) constitutes payment of customary fees, reimbursement of expenses, and payment of indemnification to officers and directors and customary payment of insurance premiums on behalf of officers and directors by the Obligors or their Subsidiaries, in each case, in the Ordinary Course, (vi) is permitted pursuant to </w:t>
      </w:r>
      <w:r>
        <w:rPr>
          <w:rFonts w:ascii="Times New Roman" w:cs="Times New Roman" w:eastAsia="Times New Roman" w:hAnsi="Times New Roman"/>
          <w:sz w:val="18"/>
          <w:szCs w:val="18"/>
          <w:b w:val="1"/>
          <w:bCs w:val="1"/>
          <w:color w:val="auto"/>
        </w:rPr>
        <w:t>Section 9.05(h)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Section 9.06(d) </w:t>
      </w:r>
      <w:r>
        <w:rPr>
          <w:rFonts w:ascii="Times New Roman" w:cs="Times New Roman" w:eastAsia="Times New Roman" w:hAnsi="Times New Roman"/>
          <w:sz w:val="18"/>
          <w:szCs w:val="18"/>
          <w:color w:val="auto"/>
        </w:rPr>
        <w:t>or are the transactions set forth on</w:t>
      </w:r>
      <w:r>
        <w:rPr>
          <w:rFonts w:ascii="Times New Roman" w:cs="Times New Roman" w:eastAsia="Times New Roman" w:hAnsi="Times New Roman"/>
          <w:sz w:val="18"/>
          <w:szCs w:val="18"/>
          <w:b w:val="1"/>
          <w:bCs w:val="1"/>
          <w:color w:val="auto"/>
        </w:rPr>
        <w:t xml:space="preserve"> Schedule 7.19</w:t>
      </w:r>
      <w:r>
        <w:rPr>
          <w:rFonts w:ascii="Times New Roman" w:cs="Times New Roman" w:eastAsia="Times New Roman" w:hAnsi="Times New Roman"/>
          <w:sz w:val="18"/>
          <w:szCs w:val="18"/>
          <w:color w:val="auto"/>
        </w:rPr>
        <w:t>, or (vii) is a transaction or a series of related transactions with an aggregate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less than $250,000 (or the Equivalent Amount in other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9" w:name="page130"/>
    <w:bookmarkEnd w:id="129"/>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9.11        Restrictive Agreements</w:t>
      </w:r>
      <w:r>
        <w:rPr>
          <w:rFonts w:ascii="Times New Roman" w:cs="Times New Roman" w:eastAsia="Times New Roman" w:hAnsi="Times New Roman"/>
          <w:sz w:val="18"/>
          <w:szCs w:val="18"/>
          <w:color w:val="auto"/>
        </w:rPr>
        <w:t>. Such Obligor will not, and will not permit any of its Subsidiaries to, directly or indirectly, enter into, incur or permit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exist any Restrictive Agreement other than (i) restrictions and conditions imposed by applicable Laws or by the Loan Documents, (ii) Restrictive Agreements listed on </w:t>
      </w:r>
      <w:r>
        <w:rPr>
          <w:rFonts w:ascii="Times New Roman" w:cs="Times New Roman" w:eastAsia="Times New Roman" w:hAnsi="Times New Roman"/>
          <w:sz w:val="18"/>
          <w:szCs w:val="18"/>
          <w:b w:val="1"/>
          <w:bCs w:val="1"/>
          <w:color w:val="auto"/>
        </w:rPr>
        <w:t>Schedule 7.15,</w:t>
      </w:r>
      <w:r>
        <w:rPr>
          <w:rFonts w:ascii="Times New Roman" w:cs="Times New Roman" w:eastAsia="Times New Roman" w:hAnsi="Times New Roman"/>
          <w:sz w:val="18"/>
          <w:szCs w:val="18"/>
          <w:color w:val="auto"/>
        </w:rPr>
        <w:t xml:space="preserve"> (iii) limitations associated with Permitted Liens or any document or instrument governing any Permitted Lien,</w:t>
      </w:r>
    </w:p>
    <w:p>
      <w:pPr>
        <w:ind w:right="20" w:firstLine="8"/>
        <w:spacing w:after="0" w:line="251" w:lineRule="auto"/>
        <w:tabs>
          <w:tab w:leader="none" w:pos="3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documentation governing Indebtedness referenced in </w:t>
      </w:r>
      <w:r>
        <w:rPr>
          <w:rFonts w:ascii="Times New Roman" w:cs="Times New Roman" w:eastAsia="Times New Roman" w:hAnsi="Times New Roman"/>
          <w:sz w:val="18"/>
          <w:szCs w:val="18"/>
          <w:b w:val="1"/>
          <w:bCs w:val="1"/>
          <w:color w:val="auto"/>
        </w:rPr>
        <w:t>Section 9.01(l)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color w:val="auto"/>
        </w:rPr>
        <w:t xml:space="preserve"> (or any Permitted Refinancing thereof), (v) customary provisions in leases, subleases, Permitted Licenses and other Contracts restricting the assignment thereof or restricting the assignment, pledge, transfer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Subsidiary; (vii) restrictions or conditions in any Indebtedness permitted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(ix) customary provisions in contracts for the disposition of any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any such contract shall apply only to the assets or Subsidiary that is to be disposed of and such disposition is permitted hereunder (or, in the case of the sale of Holdings or the Borrower, such agreement contemplates the repayment in full of the Obligations hereunder (other than inchoate indemnification and expense reimbursement obligations for which no claim has been made); (x) customary provisions regarding confidentiality or restricting assignment, pledges or transfer of any Permitted License or any other agreement entered into in the Ordinary Course; (xi) customary net worth provisions or similar financial maintenance provisions contained in any agreement entered into by a Subsidiary; (xii) customary provisions in joint venture agreements and other similar agreements applicable to joint ventures and applicable solely to such joint ventures; and (xiii) restrictions or encumbrances in any agreement in effect at the time a Person becomes a Subsidiary, so long as such agreement was not entered into in contemplation of such Person becoming a Subsidiary and such restrictions or encumbrances do not extend beyond such Subsidiary or its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9.12         Modifications and Terminations of Material Agreements and Organic Documents</w:t>
      </w:r>
      <w:r>
        <w:rPr>
          <w:rFonts w:ascii="Times New Roman" w:cs="Times New Roman" w:eastAsia="Times New Roman" w:hAnsi="Times New Roman"/>
          <w:sz w:val="18"/>
          <w:szCs w:val="18"/>
          <w:color w:val="auto"/>
        </w:rPr>
        <w:t>. Such Obligor will not, and will not permit any of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waive, amend, terminate, replace or otherwise modify any term or provision of any Organic Document in any way or manner materially adverse to the interests of the Administrative Agent and the Lenders; or</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            waive, amend, replace or otherwise modify any term or provision of any Material License or Material Agreement, in each case, in a manner materially adverse to the rights and remedies the Administrative Agent and the Lenders hereunder; or</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            (x) take or omit to take any action that results in the termination of, or permits any other Person to terminate, any Material Agreement or Material Licenses or results in the termination or limitation of the scope of such Obligor’s rights under any Material Intellectual Property or (y) take any action that permits any Material Agreement or Material Licenses or such Obligor’s rights under any Material Intellectual Property to be terminated by any counterparty thereto prior to its stated date of expiration, in each such case if such action or omission would reasonably be expected, individually or in the aggregate, to result in a Material Adverse Effect.</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enter into, waive, terminate, replace or otherwise modify any Contract that involves or results in the disposition, assignment or licensing of any Material Intellectual Property, unless such agreement is (i) a Permitted License, (ii) permitted pursuant to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xml:space="preserve"> or (iii) approved in writing by the Majority Lenders.</w:t>
      </w:r>
    </w:p>
    <w:p>
      <w:pPr>
        <w:spacing w:after="0" w:line="172"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9.13        Outbound Licenses</w:t>
      </w:r>
      <w:r>
        <w:rPr>
          <w:rFonts w:ascii="Times New Roman" w:cs="Times New Roman" w:eastAsia="Times New Roman" w:hAnsi="Times New Roman"/>
          <w:sz w:val="18"/>
          <w:szCs w:val="18"/>
          <w:color w:val="auto"/>
        </w:rPr>
        <w:t>. No Obligor shall, nor shall it permit any of its Subsidiaries to, enter into or become or remain bound by any outbound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not to sue or other grant of rights or immunities under Material Intellectual Property, except for Permitted Licenses.</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9.14        Sales and Leasebacks</w:t>
      </w:r>
      <w:r>
        <w:rPr>
          <w:rFonts w:ascii="Times New Roman" w:cs="Times New Roman" w:eastAsia="Times New Roman" w:hAnsi="Times New Roman"/>
          <w:sz w:val="18"/>
          <w:szCs w:val="18"/>
          <w:color w:val="auto"/>
        </w:rPr>
        <w:t>. Except as otherwise consented to in writing by the Administrative Agent in its sole discretion, such Obligor will not,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0" w:name="page131"/>
    <w:bookmarkEnd w:id="130"/>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9.15        Hazardous Material</w:t>
      </w:r>
      <w:r>
        <w:rPr>
          <w:rFonts w:ascii="Times New Roman" w:cs="Times New Roman" w:eastAsia="Times New Roman" w:hAnsi="Times New Roman"/>
          <w:sz w:val="18"/>
          <w:szCs w:val="18"/>
          <w:color w:val="auto"/>
        </w:rPr>
        <w:t>(a)          . Such Obligor will not, and will not permit any of its Subsidiaries to use, generate, manufacture, install, treat,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 or dispose of any Hazardous Material, except as would not, individually or in the aggregate, reasonably be expected to result in a Material Adverse Effect.</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9.16        Accounting Changes</w:t>
      </w:r>
      <w:r>
        <w:rPr>
          <w:rFonts w:ascii="Times New Roman" w:cs="Times New Roman" w:eastAsia="Times New Roman" w:hAnsi="Times New Roman"/>
          <w:sz w:val="18"/>
          <w:szCs w:val="18"/>
          <w:color w:val="auto"/>
        </w:rPr>
        <w:t>. Such Obligor will not, and will not permit any of its Subsidiaries to, make any significant change in accounting treatment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practices, except as required or permitted by GAAP.</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9.17        Compliance with ERISA</w:t>
      </w:r>
      <w:r>
        <w:rPr>
          <w:rFonts w:ascii="Times New Roman" w:cs="Times New Roman" w:eastAsia="Times New Roman" w:hAnsi="Times New Roman"/>
          <w:sz w:val="18"/>
          <w:szCs w:val="18"/>
          <w:color w:val="auto"/>
        </w:rPr>
        <w:t>. No ERISA Affiliate shall cause or suffer to exist (i) any event that could result in the imposition of a Lien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Title IV Plan or Multiemployer Plan or (ii) any other ERISA Event that in each case, would, in the aggregate, reasonably be expected to result in a Material Adverse Effect. No Obligor or any of its Subsidiaries shall cause or suffer to exist any event that could result in the imposition of a Lien with respect to any material Benefit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9.18        Sanctions; Anti-Corruption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(a)           No Obligor nor any of its Subsidiaries or their respective agents shall (i) conduct any business or engage in any transaction or dealing with any Sanctioned Person, including the making or receiving any contribution of funds, goods or services to or for the benefit of any Sanctioned Person;</w:t>
      </w:r>
    </w:p>
    <w:p>
      <w:pPr>
        <w:spacing w:after="0" w:line="1" w:lineRule="exact"/>
        <w:rPr>
          <w:sz w:val="20"/>
          <w:szCs w:val="20"/>
          <w:color w:val="auto"/>
        </w:rPr>
      </w:pPr>
    </w:p>
    <w:p>
      <w:pPr>
        <w:ind w:right="120" w:firstLine="8"/>
        <w:spacing w:after="0" w:line="255"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           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Sanctioned Person, or in any Designated Jurisdiction, in violation of Sanctions or (B) in any other manner that would result in a violation of Sanctions by any party to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0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10.01      Minimum Liquidity</w:t>
      </w:r>
      <w:r>
        <w:rPr>
          <w:rFonts w:ascii="Times New Roman" w:cs="Times New Roman" w:eastAsia="Times New Roman" w:hAnsi="Times New Roman"/>
          <w:sz w:val="18"/>
          <w:szCs w:val="18"/>
          <w:color w:val="auto"/>
        </w:rPr>
        <w:t>. The Obligors shall maintain the Minimum Liquidity Amount in cash and/or Permitted Cash Equivalent Investments, and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times after the Account Control Agreement Completion Date, in one or more Controlled Accounts that is free and clear of all Liens, other than Liens granted under the Loan Documents in favor of the Administrative Agent and Liens permitted under </w:t>
      </w:r>
      <w:r>
        <w:rPr>
          <w:rFonts w:ascii="Times New Roman" w:cs="Times New Roman" w:eastAsia="Times New Roman" w:hAnsi="Times New Roman"/>
          <w:sz w:val="18"/>
          <w:szCs w:val="18"/>
          <w:b w:val="1"/>
          <w:bCs w:val="1"/>
          <w:color w:val="auto"/>
        </w:rPr>
        <w:t>Section 9.02(i)</w:t>
      </w:r>
      <w:r>
        <w:rPr>
          <w:rFonts w:ascii="Times New Roman" w:cs="Times New Roman" w:eastAsia="Times New Roman" w:hAnsi="Times New Roman"/>
          <w:sz w:val="18"/>
          <w:szCs w:val="18"/>
          <w:color w:val="auto"/>
        </w:rPr>
        <w:t xml:space="preserve"> (such covenant, the “</w:t>
      </w:r>
      <w:r>
        <w:rPr>
          <w:rFonts w:ascii="Times New Roman" w:cs="Times New Roman" w:eastAsia="Times New Roman" w:hAnsi="Times New Roman"/>
          <w:sz w:val="18"/>
          <w:szCs w:val="18"/>
          <w:b w:val="1"/>
          <w:bCs w:val="1"/>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Liquidity Covenant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10.02      Minimum Net Sales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            Beginning with the fiscal quarter of Holdings ending on September 30, 2025 and with respect to each subsequent fiscal quarter, Net Sales for the four consecutive fiscal quarter period of Holdings ending on the last day of such fiscal quarter shall not be less than the Minimum Net Sales (such covenant, the “</w:t>
      </w:r>
      <w:r>
        <w:rPr>
          <w:rFonts w:ascii="Times New Roman" w:cs="Times New Roman" w:eastAsia="Times New Roman" w:hAnsi="Times New Roman"/>
          <w:sz w:val="18"/>
          <w:szCs w:val="18"/>
          <w:b w:val="1"/>
          <w:bCs w:val="1"/>
          <w:i w:val="1"/>
          <w:iCs w:val="1"/>
          <w:color w:val="auto"/>
        </w:rPr>
        <w:t>Minimum Net Sales Covenant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anything herein to the contrary, compliance with the Minimum Net Sales Covenant shall not be tested at the end of any fiscal quarter if one of the following conditions have been met: (i) the Obligors’ cash and/or Permitted Cash Equivalent Investments in one or more Controlled Accounts that is free and clear of all Liens, other than Liens granted under the Loan Documents in favor of the Administrative Agent and Liens permitted under </w:t>
      </w:r>
      <w:r>
        <w:rPr>
          <w:rFonts w:ascii="Times New Roman" w:cs="Times New Roman" w:eastAsia="Times New Roman" w:hAnsi="Times New Roman"/>
          <w:sz w:val="18"/>
          <w:szCs w:val="18"/>
          <w:b w:val="1"/>
          <w:bCs w:val="1"/>
          <w:color w:val="auto"/>
        </w:rPr>
        <w:t>Section 9.02(i)</w:t>
      </w:r>
      <w:r>
        <w:rPr>
          <w:rFonts w:ascii="Times New Roman" w:cs="Times New Roman" w:eastAsia="Times New Roman" w:hAnsi="Times New Roman"/>
          <w:sz w:val="18"/>
          <w:szCs w:val="18"/>
          <w:color w:val="auto"/>
        </w:rPr>
        <w:t xml:space="preserve"> on the last Business Day of such quarter is equal to or greater than the product of (A) 1.25 multiplied by (B) the aggregate principal amount of outstanding Loans on such date; or (ii) the Market Capitalization as of the last Trading Day of such quarter is at least One Billion Dollars ($1,000,000,000.00) (any of the immediately foregoing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Waiver Condition</w:t>
      </w:r>
      <w:r>
        <w:rPr>
          <w:rFonts w:ascii="Times New Roman" w:cs="Times New Roman" w:eastAsia="Times New Roman" w:hAnsi="Times New Roman"/>
          <w:sz w:val="18"/>
          <w:szCs w:val="18"/>
          <w:color w:val="auto"/>
        </w:rPr>
        <w:t xml:space="preserve">”). To the extent Borrower elects not to test compliance with the Minimum Net Sales Covenant for a given fiscal quarter, the fulfillment of a Waiver Condition shall be met by (x) with respect to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above, delivery of bank statements as of the last Business Day of such fiscal quarter (to be delivered as set forth in</w:t>
      </w:r>
      <w:r>
        <w:rPr>
          <w:rFonts w:ascii="Times New Roman" w:cs="Times New Roman" w:eastAsia="Times New Roman" w:hAnsi="Times New Roman"/>
          <w:sz w:val="18"/>
          <w:szCs w:val="18"/>
          <w:b w:val="1"/>
          <w:bCs w:val="1"/>
          <w:color w:val="auto"/>
        </w:rPr>
        <w:t xml:space="preserve"> Section 8.01(k)</w:t>
      </w:r>
      <w:r>
        <w:rPr>
          <w:rFonts w:ascii="Times New Roman" w:cs="Times New Roman" w:eastAsia="Times New Roman" w:hAnsi="Times New Roman"/>
          <w:sz w:val="18"/>
          <w:szCs w:val="18"/>
          <w:color w:val="auto"/>
        </w:rPr>
        <w:t>) showing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compliance with the applicable cash and Permitted Cash Equivalent Investments requirements, or (y) with respect to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above calculations of Market Capitalization as of the last Trading Day of such fiscal quarter (to be delivered concurrently with the delivery of a Compliance Certificate for such fiscal quarter).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11.01      Events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Principal Payment Default</w:t>
      </w:r>
      <w:r>
        <w:rPr>
          <w:rFonts w:ascii="Times New Roman" w:cs="Times New Roman" w:eastAsia="Times New Roman" w:hAnsi="Times New Roman"/>
          <w:sz w:val="18"/>
          <w:szCs w:val="18"/>
          <w:color w:val="auto"/>
        </w:rPr>
        <w:t>. The Borrower shall fail to pay any principal of the Loan, when and as the same shall become due and payable, whether at the due date thereof, at a date fixed for prepayment thereof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Other Payment Defaults</w:t>
      </w:r>
      <w:r>
        <w:rPr>
          <w:rFonts w:ascii="Times New Roman" w:cs="Times New Roman" w:eastAsia="Times New Roman" w:hAnsi="Times New Roman"/>
          <w:sz w:val="18"/>
          <w:szCs w:val="18"/>
          <w:color w:val="auto"/>
        </w:rPr>
        <w:t>. Any Obligor shall fail to pay interest or any other Obligation (other than an amount referred to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11.01(a)</w:t>
      </w:r>
      <w:r>
        <w:rPr>
          <w:rFonts w:ascii="Times New Roman" w:cs="Times New Roman" w:eastAsia="Times New Roman" w:hAnsi="Times New Roman"/>
          <w:sz w:val="18"/>
          <w:szCs w:val="18"/>
          <w:color w:val="auto"/>
        </w:rPr>
        <w:t>) when and as the same shall become due and payable, and such failure shall continue unremedied for a period of three (3) Business Days.</w:t>
      </w:r>
    </w:p>
    <w:p>
      <w:pPr>
        <w:spacing w:after="0" w:line="203"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color w:val="auto"/>
        </w:rPr>
        <w:t>Representations and Warranties</w:t>
      </w:r>
      <w:r>
        <w:rPr>
          <w:rFonts w:ascii="Times New Roman" w:cs="Times New Roman" w:eastAsia="Times New Roman" w:hAnsi="Times New Roman"/>
          <w:sz w:val="17"/>
          <w:szCs w:val="17"/>
          <w:color w:val="auto"/>
        </w:rPr>
        <w:t>.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in any respect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2" w:name="page133"/>
    <w:bookmarkEnd w:id="132"/>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Certain Covenants</w:t>
      </w:r>
      <w:r>
        <w:rPr>
          <w:rFonts w:ascii="Times New Roman" w:cs="Times New Roman" w:eastAsia="Times New Roman" w:hAnsi="Times New Roman"/>
          <w:sz w:val="18"/>
          <w:szCs w:val="18"/>
          <w:color w:val="auto"/>
        </w:rPr>
        <w:t xml:space="preserve">. Any Obligor shall fail to observe or perform any covenant, condition or agreement contained in Sections 8.01(a), 8.01(b), 8.01(c), 8.02, 8.03 (with respect to the Borrower’s existence), 8.11, 8.15, 8.17, 8.18, Section 9 or Section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Event of Default under Section 10.02 is subject to cure as provided in Sections 11.04 and an Event of Default with respect to such Section shall not occur until the Cure Expiration Date.</w:t>
      </w:r>
    </w:p>
    <w:p>
      <w:pPr>
        <w:spacing w:after="0" w:line="176"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Other Covenants</w:t>
      </w:r>
      <w:r>
        <w:rPr>
          <w:rFonts w:ascii="Times New Roman" w:cs="Times New Roman" w:eastAsia="Times New Roman" w:hAnsi="Times New Roman"/>
          <w:sz w:val="18"/>
          <w:szCs w:val="18"/>
          <w:color w:val="auto"/>
        </w:rPr>
        <w:t xml:space="preserve">. Any Obligor shall fail to observe or perform any covenant, condition or agreement contained in this Agreement (other than those specified in </w:t>
      </w:r>
      <w:r>
        <w:rPr>
          <w:rFonts w:ascii="Times New Roman" w:cs="Times New Roman" w:eastAsia="Times New Roman" w:hAnsi="Times New Roman"/>
          <w:sz w:val="18"/>
          <w:szCs w:val="18"/>
          <w:b w:val="1"/>
          <w:bCs w:val="1"/>
          <w:color w:val="auto"/>
        </w:rPr>
        <w:t>Section 11.01(a)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or any other Loan Document, and, only in the case of any failure that is capable of cure, such failure shall continue unremedied for a period of thirty (30) or more days.</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Payment Default on Other Indebtedness</w:t>
      </w:r>
      <w:r>
        <w:rPr>
          <w:rFonts w:ascii="Times New Roman" w:cs="Times New Roman" w:eastAsia="Times New Roman" w:hAnsi="Times New Roman"/>
          <w:sz w:val="18"/>
          <w:szCs w:val="18"/>
          <w:color w:val="auto"/>
        </w:rPr>
        <w:t>. Any Obligor or any of its Subsidiaries shall fail to make any payment (whether of principal or interest and regardless of amount) in respect of any Material Indebtedness or any Permitted Revenue Interest Financing, when and as the same shall become due and payable after giving effect to any applicable grace or cure period as provided by the terms of such Indebtedness or the Permitted Revenue Interest Financing.</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Other Defaults on Other Indebtedness</w:t>
      </w:r>
      <w:r>
        <w:rPr>
          <w:rFonts w:ascii="Times New Roman" w:cs="Times New Roman" w:eastAsia="Times New Roman" w:hAnsi="Times New Roman"/>
          <w:sz w:val="18"/>
          <w:szCs w:val="18"/>
          <w:color w:val="auto"/>
        </w:rPr>
        <w:t xml:space="preserve">. (i) Any material breach of, or “event of default” or similar event under, any Contract governing any Material Indebtedness, or similar event under any Permitted Revenue Interest Financing, shall occur and such breach or “event of default” or similar event shall continue unremedied, uncured or unwaived after the expiration of any grace or cure period thereunder, and as a result thereof enables or permits (with or without the giving of notice, the lapse of time or both) the holder or holders of such Material Indebtedness or Permitted Revenue Interest Financing or any trustee or agent on its or their behalf to cause such Material Indebtedness or Permitted Revenue Interest Financing to become due, or to require the prepayment, repurchase, redemption or defeasance thereof, in each case, in full,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w:t>
      </w:r>
    </w:p>
    <w:p>
      <w:pPr>
        <w:spacing w:after="0" w:line="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11.01(g) </w:t>
      </w:r>
      <w:r>
        <w:rPr>
          <w:rFonts w:ascii="Times New Roman" w:cs="Times New Roman" w:eastAsia="Times New Roman" w:hAnsi="Times New Roman"/>
          <w:sz w:val="18"/>
          <w:szCs w:val="18"/>
          <w:color w:val="auto"/>
        </w:rPr>
        <w:t>shall not apply to (x) secured Indebtedness that becomes due as a result of the voluntary sale or transfer of the property or assets securing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Material Indebtedness, (y) any conversion of any convertible Indebtedness or satisfaction of any condition giving rise to or permitting a conversion of any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the applicable Subsidiary has the right to settle any such Indebtedness into Equity Interests of the Borrower or applicable Subsidiary (and nominal cash payments in respect of fractional shares and cash payments in respect of accrued and unpaid interest) in accordance with the express terms or conditions thereof) and (z) with respect to any Material Indebtedness consisting of Hedging Agreements, termination events or equivalent events pursuant to the terms of such Hedging Agreements and not as a result of any event of default thereunder by any Obligor or any Subsidiary.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Insolvency, Bankruptcy,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(i)            Any Obligor or any of its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voluntary arrangement, schemes of arrangement or restructuring plans, between it and any class of its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3" w:name="page134"/>
    <w:bookmarkEnd w:id="133"/>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(ii)            Any Obligor or any of its Subsidiaries commits an act of bankruptcy or makes an assignment of its property for the general benefit of its creditors or makes a proposal (or files a notice of its intention to do so).</w:t>
      </w:r>
    </w:p>
    <w:p>
      <w:pPr>
        <w:spacing w:after="0" w:line="162"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(iii)           Any Obligor or any of its Subsidiaries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spacing w:after="0" w:line="183"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(iv)           Any Obligor or any of its Subsidiaries 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w:t>
      </w:r>
    </w:p>
    <w:p>
      <w:pPr>
        <w:spacing w:after="0" w:line="176" w:lineRule="exact"/>
        <w:rPr>
          <w:sz w:val="20"/>
          <w:szCs w:val="20"/>
          <w:color w:val="auto"/>
        </w:rPr>
      </w:pPr>
    </w:p>
    <w:p>
      <w:pPr>
        <w:ind w:right="100" w:firstLine="1296"/>
        <w:spacing w:after="0" w:line="312" w:lineRule="auto"/>
        <w:rPr>
          <w:sz w:val="20"/>
          <w:szCs w:val="20"/>
          <w:color w:val="auto"/>
        </w:rPr>
      </w:pPr>
      <w:r>
        <w:rPr>
          <w:rFonts w:ascii="Times New Roman" w:cs="Times New Roman" w:eastAsia="Times New Roman" w:hAnsi="Times New Roman"/>
          <w:sz w:val="17"/>
          <w:szCs w:val="17"/>
          <w:color w:val="auto"/>
        </w:rPr>
        <w:t xml:space="preserve">(v)            Any Obligor or any of its Subsidiaries takes any action, corporate or otherwise, to approve, effect, consent to or authorize any of the actions described in this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or otherwise acts in furtherance thereof or fails to act in a timely and appropriate manner in defense thereof.</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           Any petition is filed, application made or other proceeding instituted against or in respect of any Obligor or any of its Subsidiaries: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seeking to adjudicate it as insolvent;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seeking a receiving order against it;</w:t>
      </w:r>
    </w:p>
    <w:p>
      <w:pPr>
        <w:spacing w:after="0" w:line="225" w:lineRule="exact"/>
        <w:rPr>
          <w:sz w:val="20"/>
          <w:szCs w:val="20"/>
          <w:color w:val="auto"/>
        </w:rPr>
      </w:pPr>
    </w:p>
    <w:p>
      <w:pPr>
        <w:ind w:right="140" w:firstLine="1944"/>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seeking liquidation, dissolution, winding-up, reorganization, compromise, arrangement, adjustment, protection,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moratorium, relief,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voluntary arrangement, schemes of arrangement or restructuring plans, or relief or protection of debtors or at common law or in equity, including the Bankruptcy Code or Insolvency Act; or</w:t>
      </w:r>
    </w:p>
    <w:p>
      <w:pPr>
        <w:spacing w:after="0" w:line="183" w:lineRule="exact"/>
        <w:rPr>
          <w:sz w:val="20"/>
          <w:szCs w:val="20"/>
          <w:color w:val="auto"/>
        </w:rPr>
      </w:pPr>
    </w:p>
    <w:p>
      <w:pPr>
        <w:ind w:right="60" w:firstLine="1944"/>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seeking the entry of an order for relief or the appointment of, or the taking of possession by, a receiver, interim receiver,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an order, decree or judgment is granted or entered (whether or not entered or subject to appeal) against such Obligor or such Subsidiary thereunder in the interim, such grace period will cease to apply;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if such Obligor or Subsidiary files an answer admitting the material allegations of a petition filed against it in any such proceeding, such grace period will cease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4" w:name="page135"/>
    <w:bookmarkEnd w:id="134"/>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(vii)            Any other event occurs which, under the Laws of any applicable jurisdiction, has an effect equivalent to any of the events referred to in this </w:t>
      </w:r>
      <w:r>
        <w:rPr>
          <w:rFonts w:ascii="Times New Roman" w:cs="Times New Roman" w:eastAsia="Times New Roman" w:hAnsi="Times New Roman"/>
          <w:sz w:val="18"/>
          <w:szCs w:val="18"/>
          <w:b w:val="1"/>
          <w:bCs w:val="1"/>
          <w:color w:val="auto"/>
        </w:rPr>
        <w:t>Section 11.01(h)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Judgments</w:t>
      </w:r>
      <w:r>
        <w:rPr>
          <w:rFonts w:ascii="Times New Roman" w:cs="Times New Roman" w:eastAsia="Times New Roman" w:hAnsi="Times New Roman"/>
          <w:sz w:val="18"/>
          <w:szCs w:val="18"/>
          <w:color w:val="auto"/>
        </w:rPr>
        <w:t>. One or more final judgments for the payment of money in an aggregate amount in excess of $10,000,000 (or the Equivalent Amount in other currencies) (except to the extent fully covered (other than to the extent of customary deductibles) by insurance pursuant to which the insurer has not denied coverage, or by indemnification by a solvent third party unaffiliated with any Obligor or any Subsidiary of any Obligor in favor of the applicable Obligor or Subsidiary) shall be rendered against any Obligor or any of its Subsidiaries or any combination thereof and the same shall remain unsatisfied or undischarged for a period of forty-five (45) calendar days during which execution shall not be effectively stayed, or any action shall be legally taken by a judgment creditor to attach or levy upon any assets of any Obligor to enforce any such judgment.</w:t>
      </w:r>
    </w:p>
    <w:p>
      <w:pPr>
        <w:spacing w:after="0" w:line="182"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 ERISA Event shall have occurred that when taken together with all other ERISA Events that have occurred, would reasonably be expected to result in liability of Holdings and its Subsidiaries in an aggregate amount in excess of $10,000,000 (or the Equivalent Amount in other currencies).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A Change of Control shall have occurred.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Regulatory Matters, Etc.</w:t>
      </w:r>
      <w:r>
        <w:rPr>
          <w:rFonts w:ascii="Times New Roman" w:cs="Times New Roman" w:eastAsia="Times New Roman" w:hAnsi="Times New Roman"/>
          <w:sz w:val="18"/>
          <w:szCs w:val="18"/>
          <w:color w:val="auto"/>
        </w:rPr>
        <w:t xml:space="preserve"> If any of the following occurs: (i) the FDA initiates an enforcement action, or issues a warning letter with respect to Ensifentrine that causes any Obligor to discontinue or withdraw, or would reasonably be expected to cause any Obligor to discontinue or withdraw, marketing or sales of Ensifentrine, or causes a material delay in the manufacture or sale of Ensifentrine, (ii) any revocation, withdrawal, suspension, cancellation, material limitation, termination or adverse modification of any Product Authorization in the U.S. for Ensifentrine, (iii) any written notice or other written communication from the FDA that the FDA will not approve, or will materially delay the approval of, any NDA submitted to the FDA with respect to Ensifentrine, or (iv) a recall of any Product, in each case of clauses (i) – (iv) above, that results in or would reasonably be expected to result in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Impairment of Security, Etc.</w:t>
      </w:r>
      <w:r>
        <w:rPr>
          <w:rFonts w:ascii="Times New Roman" w:cs="Times New Roman" w:eastAsia="Times New Roman" w:hAnsi="Times New Roman"/>
          <w:sz w:val="18"/>
          <w:szCs w:val="18"/>
          <w:color w:val="auto"/>
        </w:rPr>
        <w:t xml:space="preserve"> Subject in all respects to any applicable post-closing periods, certain other time periods and exceptions under the Loan Documents for any Obligor or Subsidiary to take perfection actions and in the case of a U.K. Obligor, the Legal Reservations, if any of the following events occurs: (i) Any Lien created by any of the Security Documents shall at any time (except as expressly permitted by the terms of any Loan Document)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selling or manufacturing the Products or their commercially available successors, or any other their other material and commercially available products in the United States for more than forty-five (45) consecutive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11.02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Defaults Other Than Bankruptcy Defaults</w:t>
      </w:r>
      <w:r>
        <w:rPr>
          <w:rFonts w:ascii="Times New Roman" w:cs="Times New Roman" w:eastAsia="Times New Roman" w:hAnsi="Times New Roman"/>
          <w:sz w:val="18"/>
          <w:szCs w:val="18"/>
          <w:color w:val="auto"/>
        </w:rPr>
        <w:t xml:space="preserve">. Upon the occurrence of any Event of Default, then, and in every such event (other than an Event of Default described in </w:t>
      </w:r>
      <w:r>
        <w:rPr>
          <w:rFonts w:ascii="Times New Roman" w:cs="Times New Roman" w:eastAsia="Times New Roman" w:hAnsi="Times New Roman"/>
          <w:sz w:val="18"/>
          <w:szCs w:val="18"/>
          <w:b w:val="1"/>
          <w:bCs w:val="1"/>
          <w:color w:val="auto"/>
        </w:rPr>
        <w:t>Section 11.01(h)</w:t>
      </w:r>
      <w:r>
        <w:rPr>
          <w:rFonts w:ascii="Times New Roman" w:cs="Times New Roman" w:eastAsia="Times New Roman" w:hAnsi="Times New Roman"/>
          <w:sz w:val="18"/>
          <w:szCs w:val="18"/>
          <w:color w:val="auto"/>
        </w:rPr>
        <w:t>), and at any time thereafter during the continuance of such event, the Administrative Agent may (or upon the direction of the Majority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Yield Protection Premium or Exit Fee shall become due and payable immediately (in the case of the Loans, at the Prepayment Price therefor), without presentment, demand, protest or other notice of any kind, all of which are hereby waived by each Obligor.</w:t>
      </w:r>
    </w:p>
    <w:p>
      <w:pPr>
        <w:spacing w:after="0" w:line="18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Bankruptcy Defaults</w:t>
      </w:r>
      <w:r>
        <w:rPr>
          <w:rFonts w:ascii="Times New Roman" w:cs="Times New Roman" w:eastAsia="Times New Roman" w:hAnsi="Times New Roman"/>
          <w:sz w:val="18"/>
          <w:szCs w:val="18"/>
          <w:color w:val="auto"/>
        </w:rPr>
        <w:t xml:space="preserve">. In case of an Event of Default described in </w:t>
      </w:r>
      <w:r>
        <w:rPr>
          <w:rFonts w:ascii="Times New Roman" w:cs="Times New Roman" w:eastAsia="Times New Roman" w:hAnsi="Times New Roman"/>
          <w:sz w:val="18"/>
          <w:szCs w:val="18"/>
          <w:b w:val="1"/>
          <w:bCs w:val="1"/>
          <w:color w:val="auto"/>
        </w:rPr>
        <w:t>Section 11.01(h)</w:t>
      </w:r>
      <w:r>
        <w:rPr>
          <w:rFonts w:ascii="Times New Roman" w:cs="Times New Roman" w:eastAsia="Times New Roman" w:hAnsi="Times New Roman"/>
          <w:sz w:val="18"/>
          <w:szCs w:val="18"/>
          <w:color w:val="auto"/>
        </w:rPr>
        <w:t>, the principal of the Loans then outstanding, together with accrued interest thereon and all fees and other Obligations, including any applicable Yield Protection Premium or Exit Fee shall automatically become due and payable immediately (in the case of the Loans, at the Prepayment Price therefor), without presentment, demand, protest or other notice of any kind, all of which are hereby waived by each Obligor.</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11.03      Additional Remedies</w:t>
      </w:r>
      <w:r>
        <w:rPr>
          <w:rFonts w:ascii="Times New Roman" w:cs="Times New Roman" w:eastAsia="Times New Roman" w:hAnsi="Times New Roman"/>
          <w:sz w:val="18"/>
          <w:szCs w:val="18"/>
          <w:color w:val="auto"/>
        </w:rPr>
        <w:t>. If an Event of Default has occurred and is continuing, if any Obligor shall at such time be in default under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that is continuing, the Administrative Agent shall have the right (but not the obligation) to cause such default or defaults under such Material Agreement to be remedied (including by paying any unpaid amount thereunder) and otherwise exercise any and all rights of such Obligor, as the case may be, thereunder, as may be necessary to prevent or cure any such default, and each Obligor shall promptly execute, acknowledge and deliver to the Administrative Agent such instruments as the Administrative Agent may reasonably request in writing to permit the Administrative Agent to cure any such default under the applicable Material Agreement or permit the Administrative Agent to take such other action required to enable the Administrative Agent to cure or remedy such default and preserve the interests of the Administrative Agent. Any amounts paid by the Administrative Agent pursuant to this </w:t>
      </w:r>
      <w:r>
        <w:rPr>
          <w:rFonts w:ascii="Times New Roman" w:cs="Times New Roman" w:eastAsia="Times New Roman" w:hAnsi="Times New Roman"/>
          <w:sz w:val="18"/>
          <w:szCs w:val="18"/>
          <w:b w:val="1"/>
          <w:bCs w:val="1"/>
          <w:color w:val="auto"/>
        </w:rPr>
        <w:t xml:space="preserve">Section 11.03 </w:t>
      </w:r>
      <w:r>
        <w:rPr>
          <w:rFonts w:ascii="Times New Roman" w:cs="Times New Roman" w:eastAsia="Times New Roman" w:hAnsi="Times New Roman"/>
          <w:sz w:val="18"/>
          <w:szCs w:val="18"/>
          <w:color w:val="auto"/>
        </w:rPr>
        <w:t>shall be payable in accordance with</w:t>
      </w:r>
      <w:r>
        <w:rPr>
          <w:rFonts w:ascii="Times New Roman" w:cs="Times New Roman" w:eastAsia="Times New Roman" w:hAnsi="Times New Roman"/>
          <w:sz w:val="18"/>
          <w:szCs w:val="18"/>
          <w:b w:val="1"/>
          <w:bCs w:val="1"/>
          <w:color w:val="auto"/>
        </w:rPr>
        <w:t xml:space="preserve"> Section 14.03(a)</w:t>
      </w:r>
      <w:r>
        <w:rPr>
          <w:rFonts w:ascii="Times New Roman" w:cs="Times New Roman" w:eastAsia="Times New Roman" w:hAnsi="Times New Roman"/>
          <w:sz w:val="18"/>
          <w:szCs w:val="18"/>
          <w:color w:val="auto"/>
        </w:rPr>
        <w:t>, shall accrue interest at the Default Rate if not paid when due, and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11.04      Minimum Net Sales Covenant Cure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contained in </w:t>
      </w:r>
      <w:r>
        <w:rPr>
          <w:rFonts w:ascii="Times New Roman" w:cs="Times New Roman" w:eastAsia="Times New Roman" w:hAnsi="Times New Roman"/>
          <w:sz w:val="18"/>
          <w:szCs w:val="18"/>
          <w:b w:val="1"/>
          <w:bCs w:val="1"/>
          <w:color w:val="auto"/>
        </w:rPr>
        <w:t>Section 11.02</w:t>
      </w:r>
      <w:r>
        <w:rPr>
          <w:rFonts w:ascii="Times New Roman" w:cs="Times New Roman" w:eastAsia="Times New Roman" w:hAnsi="Times New Roman"/>
          <w:sz w:val="18"/>
          <w:szCs w:val="18"/>
          <w:color w:val="auto"/>
        </w:rPr>
        <w:t>, in the event the Borrower fails to comply with the requirements of the Minimum Net Sales Covenant, during the period from the end of the relevant fiscal quarter until the expiration of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subsequent to the date the financial statements are required to be delivered pursuant to </w:t>
      </w:r>
      <w:r>
        <w:rPr>
          <w:rFonts w:ascii="Times New Roman" w:cs="Times New Roman" w:eastAsia="Times New Roman" w:hAnsi="Times New Roman"/>
          <w:sz w:val="18"/>
          <w:szCs w:val="18"/>
          <w:b w:val="1"/>
          <w:bCs w:val="1"/>
          <w:color w:val="auto"/>
        </w:rPr>
        <w:t>Sections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Cure Expiration Date</w:t>
      </w:r>
      <w:r>
        <w:rPr>
          <w:rFonts w:ascii="Times New Roman" w:cs="Times New Roman" w:eastAsia="Times New Roman" w:hAnsi="Times New Roman"/>
          <w:sz w:val="18"/>
          <w:szCs w:val="18"/>
          <w:color w:val="auto"/>
        </w:rPr>
        <w:t>”), the Borrower shall have the right to make a Net Sales Cure Payment with the proceeds from the sale or issuance of Equity Interests (other than Disqualified Equity Interests) (the “</w:t>
      </w:r>
      <w:r>
        <w:rPr>
          <w:rFonts w:ascii="Times New Roman" w:cs="Times New Roman" w:eastAsia="Times New Roman" w:hAnsi="Times New Roman"/>
          <w:sz w:val="18"/>
          <w:szCs w:val="18"/>
          <w:b w:val="1"/>
          <w:bCs w:val="1"/>
          <w:i w:val="1"/>
          <w:iCs w:val="1"/>
          <w:color w:val="auto"/>
        </w:rPr>
        <w:t>Minimum Net Sales Cure Right</w:t>
      </w:r>
      <w:r>
        <w:rPr>
          <w:rFonts w:ascii="Times New Roman" w:cs="Times New Roman" w:eastAsia="Times New Roman" w:hAnsi="Times New Roman"/>
          <w:sz w:val="18"/>
          <w:szCs w:val="18"/>
          <w:color w:val="auto"/>
        </w:rPr>
        <w:t xml:space="preserve">”). Upon the Administrative Agent’s receipt of the applicable Net Sales Cure Payment and the making of the prepayment pursuant to </w:t>
      </w:r>
      <w:r>
        <w:rPr>
          <w:rFonts w:ascii="Times New Roman" w:cs="Times New Roman" w:eastAsia="Times New Roman" w:hAnsi="Times New Roman"/>
          <w:sz w:val="18"/>
          <w:szCs w:val="18"/>
          <w:b w:val="1"/>
          <w:bCs w:val="1"/>
          <w:color w:val="auto"/>
        </w:rPr>
        <w:t>Section 3.03(b)(iv)</w:t>
      </w:r>
      <w:r>
        <w:rPr>
          <w:rFonts w:ascii="Times New Roman" w:cs="Times New Roman" w:eastAsia="Times New Roman" w:hAnsi="Times New Roman"/>
          <w:sz w:val="18"/>
          <w:szCs w:val="18"/>
          <w:color w:val="auto"/>
        </w:rPr>
        <w:t>, the Borrower shall then be in compliance with the requirements of the Minimum Net Sales Covenant and the Borrower shall be deemed to have satisfied the requirements of the Minimum Net Sales Covenant as of the relevant date of determination with the same effect as though there had been no failure to comply therewith at such date, and the applicable breach of the Minimum Net Sales Covenant and any related default that had occurred shall be deemed cured for the purposes of this Agreement. Any Net Sales Cure Payment shall be applied to the prepayment of the Loans, including accrued and unpaid interest and any applicable Yield Protection Premium or Exit Fee.</w:t>
      </w:r>
    </w:p>
    <w:p>
      <w:pPr>
        <w:spacing w:after="0" w:line="19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(b)           Upon the Administrative Agent’s receipt of a notice from the Borrower that it intends to exercise the Minimum Net Sales Cure Right (a “</w:t>
      </w:r>
      <w:r>
        <w:rPr>
          <w:rFonts w:ascii="Times New Roman" w:cs="Times New Roman" w:eastAsia="Times New Roman" w:hAnsi="Times New Roman"/>
          <w:sz w:val="18"/>
          <w:szCs w:val="18"/>
          <w:b w:val="1"/>
          <w:bCs w:val="1"/>
          <w:i w:val="1"/>
          <w:iCs w:val="1"/>
          <w:color w:val="auto"/>
        </w:rPr>
        <w:t>Notice of Intent to Cure Net Sales Covenant</w:t>
      </w:r>
      <w:r>
        <w:rPr>
          <w:rFonts w:ascii="Times New Roman" w:cs="Times New Roman" w:eastAsia="Times New Roman" w:hAnsi="Times New Roman"/>
          <w:sz w:val="18"/>
          <w:szCs w:val="18"/>
          <w:color w:val="auto"/>
        </w:rPr>
        <w:t>”), until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subsequent to the date the financial statements are required to be delivered pursuant to </w:t>
      </w:r>
      <w:r>
        <w:rPr>
          <w:rFonts w:ascii="Times New Roman" w:cs="Times New Roman" w:eastAsia="Times New Roman" w:hAnsi="Times New Roman"/>
          <w:sz w:val="18"/>
          <w:szCs w:val="18"/>
          <w:b w:val="1"/>
          <w:bCs w:val="1"/>
          <w:color w:val="auto"/>
        </w:rPr>
        <w:t>Sections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8.01(b)</w:t>
      </w:r>
      <w:r>
        <w:rPr>
          <w:rFonts w:ascii="Times New Roman" w:cs="Times New Roman" w:eastAsia="Times New Roman" w:hAnsi="Times New Roman"/>
          <w:sz w:val="18"/>
          <w:szCs w:val="18"/>
          <w:color w:val="auto"/>
        </w:rPr>
        <w:t xml:space="preserve"> to which such Notice of Intent to Cure Net Sales Covenant relates, no Lender shall be required to extend any credit pursuant to its Commitment during such period, and neither the Administrative Agent nor any Lender shall exercise the right to accelerate payment of the Loans or terminate the Commitments and neither the Administrative Agent nor any other Lender shall exercise any right to foreclose on or take possession of the Collateral, or any other remedy pursuant hereto, any other Loan Document or applicable Law solely on the basis of an allegation of an Event of Default having occurred and being continuing under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due to failure by the Borrower to comply with the requirements of the Minimum Net Sales Covenant for the applicable period. If prior to the Cure Expiration Date, the Majority Lenders decline the exercise by the Borrower of the Minimum Net Sales Cure Right by written notice to the Administrative Agent and the Borrower to that effect, then the Borrower shall be deemed to have satisfied the requirements of the Minimum Net Sales Covenant as of the relevant date of determination with the same effect as though there had been no failure to comply therewith at such date, and the applicable breach of the Minimum Net Sales Covenant and any related Default that had occurred shall be deemed cured for the purposes of this Agreement and the other Loan Documents.</w:t>
      </w:r>
    </w:p>
    <w:p>
      <w:pPr>
        <w:spacing w:after="0" w:line="19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Notwithstanding anything else in this Agreement, there shall be no more than three (3) fiscal quarters in which the cure rights set forth in this </w:t>
      </w:r>
      <w:r>
        <w:rPr>
          <w:rFonts w:ascii="Times New Roman" w:cs="Times New Roman" w:eastAsia="Times New Roman" w:hAnsi="Times New Roman"/>
          <w:sz w:val="18"/>
          <w:szCs w:val="18"/>
          <w:b w:val="1"/>
          <w:bCs w:val="1"/>
          <w:color w:val="auto"/>
        </w:rPr>
        <w:t>Section 11.04</w:t>
      </w:r>
      <w:r>
        <w:rPr>
          <w:rFonts w:ascii="Times New Roman" w:cs="Times New Roman" w:eastAsia="Times New Roman" w:hAnsi="Times New Roman"/>
          <w:sz w:val="18"/>
          <w:szCs w:val="18"/>
          <w:color w:val="auto"/>
        </w:rPr>
        <w:t xml:space="preserve"> are exercised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7" w:name="page138"/>
    <w:bookmarkEnd w:id="137"/>
    <w:p>
      <w:pPr>
        <w:spacing w:after="0" w:line="251" w:lineRule="auto"/>
        <w:rPr>
          <w:sz w:val="20"/>
          <w:szCs w:val="20"/>
          <w:color w:val="auto"/>
        </w:rPr>
      </w:pPr>
      <w:r>
        <w:rPr>
          <w:rFonts w:ascii="Times New Roman" w:cs="Times New Roman" w:eastAsia="Times New Roman" w:hAnsi="Times New Roman"/>
          <w:sz w:val="18"/>
          <w:szCs w:val="18"/>
          <w:b w:val="1"/>
          <w:bCs w:val="1"/>
          <w:color w:val="auto"/>
        </w:rPr>
        <w:t>11.05      Payment of Yield Protection Premium and Exit Fee</w:t>
      </w:r>
      <w:r>
        <w:rPr>
          <w:rFonts w:ascii="Times New Roman" w:cs="Times New Roman" w:eastAsia="Times New Roman" w:hAnsi="Times New Roman"/>
          <w:sz w:val="18"/>
          <w:szCs w:val="18"/>
          <w:color w:val="auto"/>
        </w:rPr>
        <w:t>. Notwithstanding anything in this Agreement to the contrary, each of the Yield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Premium and Exit Fee shall automatically be due and payable at any time the Obligations become due and payable prior to the Maturity Date in accordance with the terms hereof (other than as a result of a Casualty Event)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 w:cs="Times New Roman" w:eastAsia="Times New Roman" w:hAnsi="Times New Roman"/>
          <w:sz w:val="18"/>
          <w:szCs w:val="18"/>
          <w:b w:val="1"/>
          <w:bCs w:val="1"/>
          <w:color w:val="auto"/>
        </w:rPr>
        <w:t>Section 11.02(a)</w:t>
      </w:r>
      <w:r>
        <w:rPr>
          <w:rFonts w:ascii="Times New Roman" w:cs="Times New Roman" w:eastAsia="Times New Roman" w:hAnsi="Times New Roman"/>
          <w:sz w:val="18"/>
          <w:szCs w:val="18"/>
          <w:color w:val="auto"/>
        </w:rPr>
        <w:t xml:space="preserve">, or automatically, in accordance with </w:t>
      </w:r>
      <w:r>
        <w:rPr>
          <w:rFonts w:ascii="Times New Roman" w:cs="Times New Roman" w:eastAsia="Times New Roman" w:hAnsi="Times New Roman"/>
          <w:sz w:val="18"/>
          <w:szCs w:val="18"/>
          <w:b w:val="1"/>
          <w:bCs w:val="1"/>
          <w:color w:val="auto"/>
        </w:rPr>
        <w:t>Section 11.02(b)</w:t>
      </w:r>
      <w:r>
        <w:rPr>
          <w:rFonts w:ascii="Times New Roman" w:cs="Times New Roman" w:eastAsia="Times New Roman" w:hAnsi="Times New Roman"/>
          <w:sz w:val="18"/>
          <w:szCs w:val="18"/>
          <w:color w:val="auto"/>
        </w:rPr>
        <w:t>), by operation of law or otherwise (including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Any Yield Protection Premium or Exit Fee payable pursuant to this Agreement shall be presumed to be the liquidated damages sustained by each Lender as the result of the early termination, acceleration, redemption, repayment or prepayment and each Obligor agrees that such Yield Protection Premium or Exit Fee is reasonable under the circumstances currently existing. Each of the Yield Protection Premium and Exit Fee shall also become due and payable under this Agreement in the event the Obligations (and/or this Agreement) are satisfied or released by foreclosure (whether by power of judicial proceeding), deed in lieu of foreclosure or by any other means or the Obligations are reinstated pursuant to Section 1124 of the Bankruptcy Code. If either the Yield Protection Premium or Exit Fee (or both) becomes due and payable pursuant to this Agreement, such Yield Protection Premium or Exit Fee shall be deemed to be principal of the Loans and Obligations under this Agreement and interest shall accrue on the full principal amount of the Loans (including such Yield Protection Premium or Exit Fee) from and after the applicable triggering event. In the event the Yield Protection Premium is determined not to be due and payable by order of any court of competent jurisdiction, including by operation of the Bankruptcy Code, despite such a triggering event having occurred, each of the Yield Protection Premium and Exit Fee shall nonetheless constitute Obligations under this Agreement for all purposes hereunder. EACH OBLIGOR HEREBY WAIVES THE PROVISIONS OF ANY PRESENT OR FUTURE STATUTE OR LAW THAT PROHIBITS OR MAY PROHIBIT THE COLLECTION OF THE YIELD PROTECTION PREMIUM AND ANY DEFENSE TO PAYMENT, WHETHER SUCH DEFENSE MAY BE BASED IN PUBLIC POLICY, AMBIGUITY, OR OTHERWISE. The Obligors, the Administrative Agent and the Lenders acknowledge and agree that any Yield Protection Premium or Exit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each of the Yield Protection Premium and Exit Fee is reasonable and is the product of an arm’s-length transaction between sophisticated business people, ably represented by counsel, (ii) each of the Yield Protection Premium and Exit Fee shall be payable notwithstanding the then prevailing market rates at the time payment is made, (iii) there has been a course of conduct between the Lenders and the Obligors giving specific consideration in this transaction for such agreement to pay each of the Yield Protection Premium or Exit Fee,</w:t>
      </w:r>
    </w:p>
    <w:p>
      <w:pPr>
        <w:spacing w:after="0" w:line="10" w:lineRule="exact"/>
        <w:rPr>
          <w:sz w:val="20"/>
          <w:szCs w:val="20"/>
          <w:color w:val="auto"/>
        </w:rPr>
      </w:pPr>
    </w:p>
    <w:p>
      <w:pPr>
        <w:ind w:right="40" w:firstLine="8"/>
        <w:spacing w:after="0" w:line="251"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Obligors shall not challenge or question, or support any other Person in challenging or questioning, the validity or enforceability of the Yield Protection Premium or Exit Fee or any similar or comparable prepayment fee under the circumstances described herein, and shall be estopped hereafter from claiming differently than as agreed to in this </w:t>
      </w:r>
      <w:r>
        <w:rPr>
          <w:rFonts w:ascii="Times New Roman" w:cs="Times New Roman" w:eastAsia="Times New Roman" w:hAnsi="Times New Roman"/>
          <w:sz w:val="18"/>
          <w:szCs w:val="18"/>
          <w:b w:val="1"/>
          <w:bCs w:val="1"/>
          <w:color w:val="auto"/>
        </w:rPr>
        <w:t>Section 11.05</w:t>
      </w:r>
      <w:r>
        <w:rPr>
          <w:rFonts w:ascii="Times New Roman" w:cs="Times New Roman" w:eastAsia="Times New Roman" w:hAnsi="Times New Roman"/>
          <w:sz w:val="18"/>
          <w:szCs w:val="18"/>
          <w:color w:val="auto"/>
        </w:rPr>
        <w:t>, (v) their agreement to pay each of the Yield Protection Premium or Exit Fee is a material inducement to the Lenders to make the Loans, and (vi) each of the Yield Protection Premium and Exit Fee represents a good faith, reasonable estimate and calculation of the lost profits, losses or other damages of the Lenders and that it would be impractical and extremely difficult to ascertain the actual amount of damages to the Lenders or profits lost by the Lenders as a result of such event. Each Obligor expressly acknowledges that its agreement to pay or guarantee the payment of the Yield Protection Premium or Exit Fee to the Lenders as herein described are individually and collectively a material inducement to holders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12.01      Appointment and Duties</w:t>
      </w:r>
      <w:r>
        <w:rPr>
          <w:rFonts w:ascii="Times New Roman" w:cs="Times New Roman" w:eastAsia="Times New Roman" w:hAnsi="Times New Roman"/>
          <w:sz w:val="18"/>
          <w:szCs w:val="18"/>
          <w:color w:val="auto"/>
        </w:rPr>
        <w:t>. Subject in all cases to</w:t>
      </w:r>
      <w:r>
        <w:rPr>
          <w:rFonts w:ascii="Times New Roman" w:cs="Times New Roman" w:eastAsia="Times New Roman" w:hAnsi="Times New Roman"/>
          <w:sz w:val="18"/>
          <w:szCs w:val="18"/>
          <w:b w:val="1"/>
          <w:bCs w:val="1"/>
          <w:color w:val="auto"/>
        </w:rPr>
        <w:t xml:space="preserve"> clause (c) </w:t>
      </w:r>
      <w:r>
        <w:rPr>
          <w:rFonts w:ascii="Times New Roman" w:cs="Times New Roman" w:eastAsia="Times New Roman" w:hAnsi="Times New Roman"/>
          <w:sz w:val="18"/>
          <w:szCs w:val="18"/>
          <w:color w:val="auto"/>
        </w:rPr>
        <w:t>below:</w:t>
      </w:r>
    </w:p>
    <w:p>
      <w:pPr>
        <w:spacing w:after="0" w:line="225"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Appointment of the Administrative Agent</w:t>
      </w:r>
      <w:r>
        <w:rPr>
          <w:rFonts w:ascii="Times New Roman" w:cs="Times New Roman" w:eastAsia="Times New Roman" w:hAnsi="Times New Roman"/>
          <w:sz w:val="17"/>
          <w:szCs w:val="17"/>
          <w:color w:val="auto"/>
        </w:rPr>
        <w:t xml:space="preserve">. Each of the Lenders hereby irrevocably appoints Oaktree Fund Administration, LLC (together with any successor Administrative Agent pursuant to </w:t>
      </w:r>
      <w:r>
        <w:rPr>
          <w:rFonts w:ascii="Times New Roman" w:cs="Times New Roman" w:eastAsia="Times New Roman" w:hAnsi="Times New Roman"/>
          <w:sz w:val="17"/>
          <w:szCs w:val="17"/>
          <w:b w:val="1"/>
          <w:bCs w:val="1"/>
          <w:color w:val="auto"/>
        </w:rPr>
        <w:t>Section 12.09</w:t>
      </w:r>
      <w:r>
        <w:rPr>
          <w:rFonts w:ascii="Times New Roman" w:cs="Times New Roman" w:eastAsia="Times New Roman" w:hAnsi="Times New Roman"/>
          <w:sz w:val="17"/>
          <w:szCs w:val="17"/>
          <w:color w:val="auto"/>
        </w:rPr>
        <w:t>) as the Administrative Agent hereunder and authorizes the Administrative Agent to</w:t>
      </w:r>
    </w:p>
    <w:p>
      <w:pPr>
        <w:spacing w:after="0" w:line="1" w:lineRule="exact"/>
        <w:rPr>
          <w:sz w:val="20"/>
          <w:szCs w:val="20"/>
          <w:color w:val="auto"/>
        </w:rPr>
      </w:pPr>
    </w:p>
    <w:p>
      <w:pPr>
        <w:ind w:right="20" w:firstLine="8"/>
        <w:spacing w:after="0" w:line="253"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are solely for the benefit of the Administrative Agent and the Lenders, and no Obligor or any Affiliate thereof shall have rights as a third-party beneficiary of any such provisions.</w:t>
      </w:r>
    </w:p>
    <w:p>
      <w:pPr>
        <w:spacing w:after="0" w:line="183"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Duties as Collateral and Disbursing Agent</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b w:val="1"/>
          <w:bCs w:val="1"/>
          <w:color w:val="auto"/>
        </w:rPr>
        <w:t>Section 12.01(a)</w:t>
      </w:r>
      <w:r>
        <w:rPr>
          <w:rFonts w:ascii="Times New Roman" w:cs="Times New Roman" w:eastAsia="Times New Roman" w:hAnsi="Times New Roman"/>
          <w:sz w:val="18"/>
          <w:szCs w:val="18"/>
          <w:color w:val="auto"/>
        </w:rPr>
        <w:t>, the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w:t>
      </w:r>
    </w:p>
    <w:p>
      <w:pPr>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Section 11.01(h) </w:t>
      </w:r>
      <w:r>
        <w:rPr>
          <w:rFonts w:ascii="Times New Roman" w:cs="Times New Roman" w:eastAsia="Times New Roman" w:hAnsi="Times New Roman"/>
          <w:sz w:val="17"/>
          <w:szCs w:val="17"/>
          <w:color w:val="auto"/>
        </w:rPr>
        <w:t>or any other bankruptcy, insolvency or similar proceeding), and each Person making any payment in connection with any Loan Document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w:t>
      </w:r>
    </w:p>
    <w:p>
      <w:pPr>
        <w:spacing w:after="0" w:line="1" w:lineRule="exact"/>
        <w:rPr>
          <w:sz w:val="20"/>
          <w:szCs w:val="20"/>
          <w:color w:val="auto"/>
        </w:rPr>
      </w:pPr>
    </w:p>
    <w:p>
      <w:pPr>
        <w:ind w:firstLine="8"/>
        <w:spacing w:after="0" w:line="251"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9" w:name="page140"/>
    <w:bookmarkEnd w:id="139"/>
    <w:p>
      <w:pPr>
        <w:ind w:firstLine="648"/>
        <w:spacing w:after="0" w:line="26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Limited Duties</w:t>
      </w:r>
      <w:r>
        <w:rPr>
          <w:rFonts w:ascii="Times New Roman" w:cs="Times New Roman" w:eastAsia="Times New Roman" w:hAnsi="Times New Roman"/>
          <w:sz w:val="18"/>
          <w:szCs w:val="18"/>
          <w:color w:val="auto"/>
        </w:rPr>
        <w:t>. The Lenders and the Obligors hereby each acknowledge and agree that the Administrative Agent (i) has undertaken its role hereunder purely as an accommodation to the parties hereto and the Transactions, (ii) is receiving no compensation for undertaking such role and</w:t>
      </w:r>
    </w:p>
    <w:p>
      <w:pPr>
        <w:spacing w:after="0" w:line="1" w:lineRule="exact"/>
        <w:rPr>
          <w:sz w:val="20"/>
          <w:szCs w:val="20"/>
          <w:color w:val="auto"/>
        </w:rPr>
      </w:pPr>
    </w:p>
    <w:p>
      <w:pPr>
        <w:ind w:firstLine="8"/>
        <w:spacing w:after="0" w:line="251"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only to the notice provisions set forth in </w:t>
      </w:r>
      <w:r>
        <w:rPr>
          <w:rFonts w:ascii="Times New Roman" w:cs="Times New Roman" w:eastAsia="Times New Roman" w:hAnsi="Times New Roman"/>
          <w:sz w:val="18"/>
          <w:szCs w:val="18"/>
          <w:b w:val="1"/>
          <w:bCs w:val="1"/>
          <w:color w:val="auto"/>
        </w:rPr>
        <w:t>Section 12.09</w:t>
      </w:r>
      <w:r>
        <w:rPr>
          <w:rFonts w:ascii="Times New Roman" w:cs="Times New Roman" w:eastAsia="Times New Roman" w:hAnsi="Times New Roman"/>
          <w:sz w:val="18"/>
          <w:szCs w:val="18"/>
          <w:color w:val="auto"/>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 w:cs="Times New Roman" w:eastAsia="Times New Roman" w:hAnsi="Times New Roman"/>
          <w:sz w:val="18"/>
          <w:szCs w:val="18"/>
          <w:b w:val="1"/>
          <w:bCs w:val="1"/>
          <w:color w:val="auto"/>
        </w:rPr>
        <w:t>Section 12.11</w:t>
      </w:r>
      <w:r>
        <w:rPr>
          <w:rFonts w:ascii="Times New Roman" w:cs="Times New Roman" w:eastAsia="Times New Roman" w:hAnsi="Times New Roman"/>
          <w:sz w:val="18"/>
          <w:szCs w:val="18"/>
          <w:color w:val="auto"/>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 w:cs="Times New Roman" w:eastAsia="Times New Roman" w:hAnsi="Times New Roman"/>
          <w:sz w:val="18"/>
          <w:szCs w:val="18"/>
          <w:b w:val="1"/>
          <w:bCs w:val="1"/>
          <w:color w:val="auto"/>
        </w:rPr>
        <w:t>Section 12.01(c)</w:t>
      </w:r>
      <w:r>
        <w:rPr>
          <w:rFonts w:ascii="Times New Roman" w:cs="Times New Roman" w:eastAsia="Times New Roman" w:hAnsi="Times New Roman"/>
          <w:sz w:val="18"/>
          <w:szCs w:val="18"/>
          <w:color w:val="auto"/>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12.02      Binding Effect</w:t>
      </w:r>
      <w:r>
        <w:rPr>
          <w:rFonts w:ascii="Times New Roman" w:cs="Times New Roman" w:eastAsia="Times New Roman" w:hAnsi="Times New Roman"/>
          <w:sz w:val="18"/>
          <w:szCs w:val="18"/>
          <w:color w:val="auto"/>
        </w:rPr>
        <w:t>. Each Lender agrees that (i) any action taken by the Administrative Agent or the Majority Lenders (or, if expressly required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12.03      Use of Discretion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No Action without Instructions</w:t>
      </w:r>
      <w:r>
        <w:rPr>
          <w:rFonts w:ascii="Times New Roman" w:cs="Times New Roman" w:eastAsia="Times New Roman" w:hAnsi="Times New Roman"/>
          <w:sz w:val="18"/>
          <w:szCs w:val="18"/>
          <w:color w:val="auto"/>
        </w:rPr>
        <w:t xml:space="preserve">. The Administrative Agent shall not be required to exercise any discretion or take, or to omit to take, any action, including with respect to enforcement or collection, except (subject to </w:t>
      </w:r>
      <w:r>
        <w:rPr>
          <w:rFonts w:ascii="Times New Roman" w:cs="Times New Roman" w:eastAsia="Times New Roman" w:hAnsi="Times New Roman"/>
          <w:sz w:val="18"/>
          <w:szCs w:val="18"/>
          <w:b w:val="1"/>
          <w:bCs w:val="1"/>
          <w:color w:val="auto"/>
        </w:rPr>
        <w:t>Section 12.03(b)</w:t>
      </w:r>
      <w:r>
        <w:rPr>
          <w:rFonts w:ascii="Times New Roman" w:cs="Times New Roman" w:eastAsia="Times New Roman" w:hAnsi="Times New Roman"/>
          <w:sz w:val="18"/>
          <w:szCs w:val="18"/>
          <w:color w:val="auto"/>
        </w:rPr>
        <w:t xml:space="preserve"> below) any action it is required to take or omit to take</w:t>
      </w:r>
    </w:p>
    <w:p>
      <w:pPr>
        <w:spacing w:after="0" w:line="1" w:lineRule="exact"/>
        <w:rPr>
          <w:sz w:val="20"/>
          <w:szCs w:val="20"/>
          <w:color w:val="auto"/>
        </w:rPr>
      </w:pPr>
    </w:p>
    <w:p>
      <w:pPr>
        <w:ind w:right="760" w:firstLine="8"/>
        <w:spacing w:after="0" w:line="260"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Loan Document or (ii) pursuant to written instructions from the Majority Lenders (or, where expressly required by the terms of this Agreement, a greater proportion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0" w:name="page141"/>
    <w:bookmarkEnd w:id="140"/>
    <w:p>
      <w:pPr>
        <w:ind w:firstLine="648"/>
        <w:spacing w:after="0" w:line="27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color w:val="auto"/>
        </w:rPr>
        <w:t>Right Not to Follow Certain Instructions</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b w:val="1"/>
          <w:bCs w:val="1"/>
          <w:color w:val="auto"/>
        </w:rPr>
        <w:t>Section 12.03(a)</w:t>
      </w:r>
      <w:r>
        <w:rPr>
          <w:rFonts w:ascii="Times New Roman" w:cs="Times New Roman" w:eastAsia="Times New Roman" w:hAnsi="Times New Roman"/>
          <w:sz w:val="17"/>
          <w:szCs w:val="17"/>
          <w:color w:val="auto"/>
        </w:rPr>
        <w:t xml:space="preserve"> or any other term or provision of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Party thereof or (ii) that is, in the opinion of the Administrative Agent, in its sole and absolute discretion, contrary to any Loan Document or applicable Law, including, for the avoidance of doubt, any action that may be in violation of the automatic stay in connection with any Insolvency Proceeding.</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12.04       Delegation of Rights and Duties</w:t>
      </w:r>
      <w:r>
        <w:rPr>
          <w:rFonts w:ascii="Times New Roman" w:cs="Times New Roman" w:eastAsia="Times New Roman" w:hAnsi="Times New Roman"/>
          <w:sz w:val="18"/>
          <w:szCs w:val="18"/>
          <w:color w:val="auto"/>
        </w:rPr>
        <w:t>. The Administrative Agent may, upon any term or condition it specifies, delegate or exercise any of its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to the extent provided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exculpatory provisions of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12.05      Reliance and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(b)           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Times New Roman" w:cs="Times New Roman" w:eastAsia="Times New Roman" w:hAnsi="Times New Roman"/>
          <w:sz w:val="18"/>
          <w:szCs w:val="18"/>
          <w:b w:val="1"/>
          <w:bCs w:val="1"/>
          <w:color w:val="auto"/>
        </w:rPr>
        <w:t>Section 14.03</w:t>
      </w:r>
      <w:r>
        <w:rPr>
          <w:rFonts w:ascii="Times New Roman" w:cs="Times New Roman" w:eastAsia="Times New Roman" w:hAnsi="Times New Roman"/>
          <w:sz w:val="18"/>
          <w:szCs w:val="18"/>
          <w:color w:val="auto"/>
        </w:rPr>
        <w:t>) or for the actions or omissions of any of its Related Parties selected with reasonable care (other than employees, officers and directors of the Administrative Agent, when acting on behalf of the Administrative Agent);</w:t>
      </w:r>
    </w:p>
    <w:p>
      <w:pPr>
        <w:spacing w:after="0" w:line="180"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(ii)            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(iii)           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of this Agreement or elsewhere herein (other than to confirm receipt of items expressly required to be delivered to the Administrative Agent); and</w:t>
      </w:r>
    </w:p>
    <w:p>
      <w:pPr>
        <w:spacing w:after="0" w:line="187"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(iv)           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spacing w:after="0" w:line="18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color w:val="auto"/>
        </w:rPr>
        <w:t xml:space="preserve">and, for each of the items set forth in </w:t>
      </w:r>
      <w:r>
        <w:rPr>
          <w:rFonts w:ascii="Times New Roman" w:cs="Times New Roman" w:eastAsia="Times New Roman" w:hAnsi="Times New Roman"/>
          <w:sz w:val="18"/>
          <w:szCs w:val="18"/>
          <w:b w:val="1"/>
          <w:bCs w:val="1"/>
          <w:color w:val="auto"/>
        </w:rPr>
        <w:t>Sections 12.05(b)(i)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above, each Lender and the Borrower hereby waives and agrees not to assert (and the Borrower shall cause each other Obligor to waive and agree not to assert) any right, claim or cause of action it might have against the Administrative Agent based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color w:val="auto"/>
        </w:rPr>
        <w:t>(c)            The Secured Parties (other than the Administrative Agent) unconditionally waive any rights they may otherwise have to require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jc w:val="both"/>
        <w:ind w:right="280" w:firstLine="1296"/>
        <w:spacing w:after="0" w:line="266" w:lineRule="auto"/>
        <w:rPr>
          <w:sz w:val="20"/>
          <w:szCs w:val="20"/>
          <w:color w:val="auto"/>
        </w:rPr>
      </w:pPr>
      <w:r>
        <w:rPr>
          <w:rFonts w:ascii="Times New Roman" w:cs="Times New Roman" w:eastAsia="Times New Roman" w:hAnsi="Times New Roman"/>
          <w:sz w:val="18"/>
          <w:szCs w:val="18"/>
          <w:color w:val="auto"/>
        </w:rPr>
        <w:t>(i)            not to deliver a Voting Rights Withdrawal Notice, or to require the Administrative Agent to indemnify, compensate or otherwise make good for any losses, costs or liabilities incurred by any of them in relation to or as a consequence of the Administrative Agent delivering a Voting Rights Withdrawal Notice; and</w:t>
      </w:r>
    </w:p>
    <w:p>
      <w:pPr>
        <w:spacing w:after="0" w:line="17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(ii)            not to deliver a Voting Rights Waiver Notice (and thereby elect to give up its right to deliver an Administrative Agent Voting Rights Notice), or to require the Administrative Agent to indemnify, compensate or otherwise make good for any losses, costs or liabilities incurred by any of them in relation to or as a consequence of the Administrative Agent delivering a Voting Rights Waiver Notice.</w:t>
      </w:r>
    </w:p>
    <w:p>
      <w:pPr>
        <w:spacing w:after="0" w:line="1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12.06      Administrative Agent Individually</w:t>
      </w:r>
      <w:r>
        <w:rPr>
          <w:rFonts w:ascii="Times New Roman" w:cs="Times New Roman" w:eastAsia="Times New Roman" w:hAnsi="Times New Roman"/>
          <w:sz w:val="18"/>
          <w:szCs w:val="18"/>
          <w:color w:val="auto"/>
        </w:rPr>
        <w:t>. The Administrative Agent and its Affiliates may make loans and other extensions of credit to, acquire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the Administrative Agent or such Affiliate, as the case may be, in its individual capacity as Lender or as one of the Majority Lenders, respectively.</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12.07      Lender Credit Decision</w:t>
      </w:r>
      <w:r>
        <w:rPr>
          <w:rFonts w:ascii="Times New Roman" w:cs="Times New Roman" w:eastAsia="Times New Roman" w:hAnsi="Times New Roman"/>
          <w:sz w:val="18"/>
          <w:szCs w:val="18"/>
          <w:color w:val="auto"/>
        </w:rPr>
        <w:t>. Each Lender acknowledges that it has, independently and without reliance upon the Administrative Agent, any Lender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their Related Parties or upon any document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12.08      Expenses; Indemnities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Each Lender agrees to reimburse the Administrative Agent and each of its Related Parties (to the extent not reimbursed by any Obligor) promptly upon demand for such Lender’s Proportionate Share of any costs and expenses (including fees, charges and disbursements of financial, legal (including charges and disbursements of Sullivan &amp; Cromwell LLP and Hogan Lovells US LLP)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Each Lender further agrees to indemnify the Administrative Agent (or any sub-agent thereof) and any Related Parties of the Administrative Agent (or any such sub-agent) (to the extent not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(including but not limited to the delivery by the Administrative Agent of any Voting Rights Withdrawal Notice or any Voting Rights Waiver Notice pursuant to the terms of the English Debenture),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12.09      Resignation of the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At any time upon not less than thirty (30) days prior written notice to the Lenders and the Borrower, the Administrative Agent may resign as the “the Administrative Agent” hereunder, in whole or in part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 w:cs="Times New Roman" w:eastAsia="Times New Roman" w:hAnsi="Times New Roman"/>
          <w:sz w:val="18"/>
          <w:szCs w:val="18"/>
          <w:b w:val="1"/>
          <w:bCs w:val="1"/>
          <w:i w:val="1"/>
          <w:iCs w:val="1"/>
          <w:color w:val="auto"/>
        </w:rPr>
        <w:t>Resignation Effective Date</w:t>
      </w:r>
      <w:r>
        <w:rPr>
          <w:rFonts w:ascii="Times New Roman" w:cs="Times New Roman" w:eastAsia="Times New Roman" w:hAnsi="Times New Roman"/>
          <w:sz w:val="18"/>
          <w:szCs w:val="18"/>
          <w:color w:val="auto"/>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spacing w:after="0" w:line="19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Effective from the Resignation Effective Date, (i) the resigning Administrative Agent shall be discharged from its duties and obligations under the Loan Documents to the extent set forth in the applicable resignation notice, (ii) the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Times New Roman" w:cs="Times New Roman" w:eastAsia="Times New Roman" w:hAnsi="Times New Roman"/>
          <w:sz w:val="18"/>
          <w:szCs w:val="18"/>
          <w:b w:val="1"/>
          <w:bCs w:val="1"/>
          <w:color w:val="auto"/>
        </w:rPr>
        <w:t>Section 12.04</w:t>
      </w:r>
      <w:r>
        <w:rPr>
          <w:rFonts w:ascii="Times New Roman" w:cs="Times New Roman" w:eastAsia="Times New Roman" w:hAnsi="Times New Roman"/>
          <w:sz w:val="18"/>
          <w:szCs w:val="18"/>
          <w:color w:val="auto"/>
        </w:rPr>
        <w:t>, the resigning Administrative Agent shall take such action as may be reasonably necessary to assign to the successor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12.10      Release of Collateral or Guarantors</w:t>
      </w:r>
      <w:r>
        <w:rPr>
          <w:rFonts w:ascii="Times New Roman" w:cs="Times New Roman" w:eastAsia="Times New Roman" w:hAnsi="Times New Roman"/>
          <w:sz w:val="18"/>
          <w:szCs w:val="18"/>
          <w:color w:val="auto"/>
        </w:rPr>
        <w:t>. Each Lender hereby consents to the release and hereby directs the Administrative Agent to release,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hereby agrees, (or, in the case of </w:t>
      </w:r>
      <w:r>
        <w:rPr>
          <w:rFonts w:ascii="Times New Roman" w:cs="Times New Roman" w:eastAsia="Times New Roman" w:hAnsi="Times New Roman"/>
          <w:sz w:val="18"/>
          <w:szCs w:val="18"/>
          <w:b w:val="1"/>
          <w:bCs w:val="1"/>
          <w:color w:val="auto"/>
        </w:rPr>
        <w:t>Section 12.10(b)</w:t>
      </w:r>
      <w:r>
        <w:rPr>
          <w:rFonts w:ascii="Times New Roman" w:cs="Times New Roman" w:eastAsia="Times New Roman" w:hAnsi="Times New Roman"/>
          <w:sz w:val="18"/>
          <w:szCs w:val="18"/>
          <w:color w:val="auto"/>
        </w:rPr>
        <w:t>, release or subordinate) the following:</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any Subsidiary of the Borrower from its guaranty of any Obligation of any Obligor (i) if such Subsidiary ceases to be a Subsidiary of such Obligor as a result of a transaction permitted under the Loan Documents (including pursuant to a waiver or consent), to the extent that, after giving effect to such transaction, such Subsidiary would not be required to guaranty any Obligations pursuant to </w:t>
      </w:r>
      <w:r>
        <w:rPr>
          <w:rFonts w:ascii="Times New Roman" w:cs="Times New Roman" w:eastAsia="Times New Roman" w:hAnsi="Times New Roman"/>
          <w:sz w:val="18"/>
          <w:szCs w:val="18"/>
          <w:b w:val="1"/>
          <w:bCs w:val="1"/>
          <w:color w:val="auto"/>
        </w:rPr>
        <w:t>Section 8.11(a)</w:t>
      </w:r>
      <w:r>
        <w:rPr>
          <w:rFonts w:ascii="Times New Roman" w:cs="Times New Roman" w:eastAsia="Times New Roman" w:hAnsi="Times New Roman"/>
          <w:sz w:val="18"/>
          <w:szCs w:val="18"/>
          <w:color w:val="auto"/>
        </w:rPr>
        <w:t xml:space="preserve"> and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any Lien held by the Administrative Agent for the benefit of the Secured Parties against (i) any Collateral that is disposed of by an Obligor in a transaction permitted by the Loan Documents (including pursuant to a valid waiver or consent), (ii) any property subject to a Lien described in </w:t>
      </w:r>
      <w:r>
        <w:rPr>
          <w:rFonts w:ascii="Times New Roman" w:cs="Times New Roman" w:eastAsia="Times New Roman" w:hAnsi="Times New Roman"/>
          <w:sz w:val="18"/>
          <w:szCs w:val="18"/>
          <w:b w:val="1"/>
          <w:bCs w:val="1"/>
          <w:color w:val="auto"/>
        </w:rPr>
        <w:t xml:space="preserve">Section 9.02(c)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(j) </w:t>
      </w:r>
      <w:r>
        <w:rPr>
          <w:rFonts w:ascii="Times New Roman" w:cs="Times New Roman" w:eastAsia="Times New Roman" w:hAnsi="Times New Roman"/>
          <w:sz w:val="18"/>
          <w:szCs w:val="18"/>
          <w:color w:val="auto"/>
        </w:rPr>
        <w:t>and (iii) all of the Collateral and all Obligors, upon (x) termination of the Commitments and (y) payment and satisfaction in full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Loans and all other Obligations that the Administrative Agent has been notified in writing are then due and payable (other than inchoate indemnification and expense reimbursement obligations for which no claim has been made). 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 w:cs="Times New Roman" w:eastAsia="Times New Roman" w:hAnsi="Times New Roman"/>
          <w:sz w:val="18"/>
          <w:szCs w:val="18"/>
          <w:b w:val="1"/>
          <w:bCs w:val="1"/>
          <w:color w:val="auto"/>
        </w:rPr>
        <w:t>Section 12.10</w:t>
      </w:r>
      <w:r>
        <w:rPr>
          <w:rFonts w:ascii="Times New Roman" w:cs="Times New Roman" w:eastAsia="Times New Roman" w:hAnsi="Times New Roman"/>
          <w:sz w:val="18"/>
          <w:szCs w:val="18"/>
          <w:color w:val="auto"/>
        </w:rPr>
        <w:t xml:space="preserve"> and deliver to the Borrower, at the expense of the Borrower, any portion of such Collateral so released pursuant to this </w:t>
      </w:r>
      <w:r>
        <w:rPr>
          <w:rFonts w:ascii="Times New Roman" w:cs="Times New Roman" w:eastAsia="Times New Roman" w:hAnsi="Times New Roman"/>
          <w:sz w:val="18"/>
          <w:szCs w:val="18"/>
          <w:b w:val="1"/>
          <w:bCs w:val="1"/>
          <w:color w:val="auto"/>
        </w:rPr>
        <w:t>Section 12.10</w:t>
      </w:r>
      <w:r>
        <w:rPr>
          <w:rFonts w:ascii="Times New Roman" w:cs="Times New Roman" w:eastAsia="Times New Roman" w:hAnsi="Times New Roman"/>
          <w:sz w:val="18"/>
          <w:szCs w:val="18"/>
          <w:color w:val="auto"/>
        </w:rPr>
        <w:t xml:space="preserve"> 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or anything to the contrary herein, (i) the release of any Obligor from its guaranty of any Obligations under this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12.10 </w:t>
      </w:r>
      <w:r>
        <w:rPr>
          <w:rFonts w:ascii="Times New Roman" w:cs="Times New Roman" w:eastAsia="Times New Roman" w:hAnsi="Times New Roman"/>
          <w:sz w:val="18"/>
          <w:szCs w:val="18"/>
          <w:color w:val="auto"/>
        </w:rPr>
        <w:t>or otherwise hereunder shall only be permitted if any such permitted transaction or series of related transactions is not consummated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purpose of effecting a release of such Obligor from its Obligations under the Loan Documents in accordance with the terms hereof, and (ii) the Administrative Agent may not effect a release of any Obligor that ceases to be an Obligor due solely to a disposition of Equity Interests in (or issuance of Equity Interests by) such Obligor, unless the transaction related to such release is a disposition of Equity Interests for fair market value to an unaffiliated third party and for a bona fide primary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5" w:name="page146"/>
    <w:bookmarkEnd w:id="145"/>
    <w:p>
      <w:pPr>
        <w:spacing w:after="0" w:line="253" w:lineRule="auto"/>
        <w:rPr>
          <w:sz w:val="20"/>
          <w:szCs w:val="20"/>
          <w:color w:val="auto"/>
        </w:rPr>
      </w:pPr>
      <w:r>
        <w:rPr>
          <w:rFonts w:ascii="Times New Roman" w:cs="Times New Roman" w:eastAsia="Times New Roman" w:hAnsi="Times New Roman"/>
          <w:sz w:val="18"/>
          <w:szCs w:val="18"/>
          <w:b w:val="1"/>
          <w:bCs w:val="1"/>
          <w:color w:val="auto"/>
        </w:rPr>
        <w:t>12.11      Additional Secured Parties</w:t>
      </w:r>
      <w:r>
        <w:rPr>
          <w:rFonts w:ascii="Times New Roman" w:cs="Times New Roman" w:eastAsia="Times New Roman" w:hAnsi="Times New Roman"/>
          <w:sz w:val="18"/>
          <w:szCs w:val="18"/>
          <w:color w:val="auto"/>
        </w:rPr>
        <w:t>. The benefit of the provisions of the Loan Documents directly relating to the Collateral or any Lien granted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and the decisions and actions of the Administrative Agent and the Majority Lenders (or, where expressly required by the terms of this Agreement, a greater proportion of the Lenders) to the same extent a Lender is bound;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 such Secured Party shall be bound by </w:t>
      </w:r>
      <w:r>
        <w:rPr>
          <w:rFonts w:ascii="Times New Roman" w:cs="Times New Roman" w:eastAsia="Times New Roman" w:hAnsi="Times New Roman"/>
          <w:sz w:val="18"/>
          <w:szCs w:val="18"/>
          <w:b w:val="1"/>
          <w:bCs w:val="1"/>
          <w:color w:val="auto"/>
        </w:rPr>
        <w:t>Section 12.08</w:t>
      </w:r>
      <w:r>
        <w:rPr>
          <w:rFonts w:ascii="Times New Roman" w:cs="Times New Roman" w:eastAsia="Times New Roman" w:hAnsi="Times New Roman"/>
          <w:sz w:val="18"/>
          <w:szCs w:val="18"/>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spacing w:after="0" w:line="1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12.12      Agent May File Proofs of Claim</w:t>
      </w:r>
      <w:r>
        <w:rPr>
          <w:rFonts w:ascii="Times New Roman" w:cs="Times New Roman" w:eastAsia="Times New Roman" w:hAnsi="Times New Roman"/>
          <w:sz w:val="18"/>
          <w:szCs w:val="18"/>
          <w:color w:val="auto"/>
        </w:rPr>
        <w:t>. In case of the pendency of any Insolvency Proceeding or any other judicial proceeding relating to any Obligor,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b w:val="1"/>
          <w:bCs w:val="1"/>
          <w:color w:val="auto"/>
        </w:rPr>
        <w:t>Section 14.03</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and any custodian, receiver, assignee, trustee, liquidator, examiner,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12.13      Acknowledgements of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If the Administrative Agent notifies a Lender, or any Person who has received funds on behalf of a Lender (any such Lender or other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that any funds (as set forth in such notice from the Administrative Agent)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b w:val="1"/>
          <w:bCs w:val="1"/>
          <w:color w:val="auto"/>
        </w:rPr>
        <w:t>Section 12.13.</w:t>
      </w:r>
      <w:r>
        <w:rPr>
          <w:rFonts w:ascii="Times New Roman" w:cs="Times New Roman" w:eastAsia="Times New Roman" w:hAnsi="Times New Roman"/>
          <w:sz w:val="18"/>
          <w:szCs w:val="18"/>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b w:val="1"/>
          <w:bCs w:val="1"/>
          <w:color w:val="auto"/>
        </w:rPr>
        <w:t xml:space="preserve">Section 12.13(a) </w:t>
      </w:r>
      <w:r>
        <w:rPr>
          <w:rFonts w:ascii="Times New Roman" w:cs="Times New Roman" w:eastAsia="Times New Roman" w:hAnsi="Times New Roman"/>
          <w:sz w:val="18"/>
          <w:szCs w:val="18"/>
          <w:color w:val="auto"/>
        </w:rPr>
        <w:t>shall be conclusive, absent manifest error.</w:t>
      </w:r>
    </w:p>
    <w:p>
      <w:pPr>
        <w:spacing w:after="0" w:line="191"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 xml:space="preserve">(b)           Without limiting immediately preceding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(y) that was not preceded or accompanied by a Payment Notice, or (z) that such Payment Recipient otherwise becomes aware was transmitted,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received, in error or by mistake (in whole or in part), then, in each such case: (i) it acknowledges and agrees that (A) in the case of immediately preceding </w:t>
      </w:r>
      <w:r>
        <w:rPr>
          <w:rFonts w:ascii="Times New Roman" w:cs="Times New Roman" w:eastAsia="Times New Roman" w:hAnsi="Times New Roman"/>
          <w:sz w:val="17"/>
          <w:szCs w:val="17"/>
          <w:b w:val="1"/>
          <w:bCs w:val="1"/>
          <w:color w:val="auto"/>
        </w:rPr>
        <w:t xml:space="preserve">clauses (x)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(y)</w:t>
      </w:r>
      <w:r>
        <w:rPr>
          <w:rFonts w:ascii="Times New Roman" w:cs="Times New Roman" w:eastAsia="Times New Roman" w:hAnsi="Times New Roman"/>
          <w:sz w:val="17"/>
          <w:szCs w:val="17"/>
          <w:color w:val="auto"/>
        </w:rPr>
        <w:t>, an error and mistake shall be presumed to have been made (absent written confirmation from the Administrative Agent to the contrary)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(B) an error and mistake has been made (in the case of immediately preceding </w:t>
      </w:r>
      <w:r>
        <w:rPr>
          <w:rFonts w:ascii="Times New Roman" w:cs="Times New Roman" w:eastAsia="Times New Roman" w:hAnsi="Times New Roman"/>
          <w:sz w:val="17"/>
          <w:szCs w:val="17"/>
          <w:b w:val="1"/>
          <w:bCs w:val="1"/>
          <w:color w:val="auto"/>
        </w:rPr>
        <w:t>clause (z)</w:t>
      </w:r>
      <w:r>
        <w:rPr>
          <w:rFonts w:ascii="Times New Roman" w:cs="Times New Roman" w:eastAsia="Times New Roman" w:hAnsi="Times New Roman"/>
          <w:sz w:val="17"/>
          <w:szCs w:val="17"/>
          <w:color w:val="auto"/>
        </w:rPr>
        <w:t xml:space="preserve">), in each case, with respect to such payment, prepayment or repayment; and (ii) such Payment Recipient shall promptly (and, in all events, within one (1) Business Day of its knowledge of the occurrence of any of the circumstances described in immediately preceding </w:t>
      </w:r>
      <w:r>
        <w:rPr>
          <w:rFonts w:ascii="Times New Roman" w:cs="Times New Roman" w:eastAsia="Times New Roman" w:hAnsi="Times New Roman"/>
          <w:sz w:val="17"/>
          <w:szCs w:val="17"/>
          <w:b w:val="1"/>
          <w:bCs w:val="1"/>
          <w:color w:val="auto"/>
        </w:rPr>
        <w:t>clauses (x), (y)</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(z)</w:t>
      </w:r>
      <w:r>
        <w:rPr>
          <w:rFonts w:ascii="Times New Roman" w:cs="Times New Roman" w:eastAsia="Times New Roman" w:hAnsi="Times New Roman"/>
          <w:sz w:val="17"/>
          <w:szCs w:val="17"/>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7"/>
          <w:szCs w:val="17"/>
          <w:b w:val="1"/>
          <w:bCs w:val="1"/>
          <w:color w:val="auto"/>
        </w:rPr>
        <w:t>Section 12.13(b)</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the preceding </w:t>
      </w:r>
      <w:r>
        <w:rPr>
          <w:rFonts w:ascii="Times New Roman" w:cs="Times New Roman" w:eastAsia="Times New Roman" w:hAnsi="Times New Roman"/>
          <w:sz w:val="18"/>
          <w:szCs w:val="18"/>
          <w:b w:val="1"/>
          <w:bCs w:val="1"/>
          <w:color w:val="auto"/>
        </w:rPr>
        <w:t>Section 12.13(a)</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            In the event that an Erroneous Payment (or portion thereof) is not recovered by the Administrative Agent for any reason, after demand therefor by the Administrative Agent in accordance with the preceding </w:t>
      </w:r>
      <w:r>
        <w:rPr>
          <w:rFonts w:ascii="Times New Roman" w:cs="Times New Roman" w:eastAsia="Times New Roman" w:hAnsi="Times New Roman"/>
          <w:sz w:val="18"/>
          <w:szCs w:val="18"/>
          <w:b w:val="1"/>
          <w:bCs w:val="1"/>
          <w:color w:val="auto"/>
        </w:rPr>
        <w:t>Section 12.13(a)</w:t>
      </w:r>
      <w:r>
        <w:rPr>
          <w:rFonts w:ascii="Times New Roman" w:cs="Times New Roman" w:eastAsia="Times New Roman" w:hAnsi="Times New Roman"/>
          <w:sz w:val="18"/>
          <w:szCs w:val="18"/>
          <w:color w:val="auto"/>
        </w:rPr>
        <w:t xml:space="preserve"> above,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parties hereto), (i) such Lender shall be deemed to have assigned its Loans (but not its Commitments) with respect to which such Erroneous Payment was made (the “</w:t>
      </w:r>
      <w:r>
        <w:rPr>
          <w:rFonts w:ascii="Times New Roman" w:cs="Times New Roman" w:eastAsia="Times New Roman" w:hAnsi="Times New Roman"/>
          <w:sz w:val="18"/>
          <w:szCs w:val="18"/>
          <w:b w:val="1"/>
          <w:bCs w:val="1"/>
          <w:i w:val="1"/>
          <w:iCs w:val="1"/>
          <w:color w:val="auto"/>
        </w:rPr>
        <w:t>Erroneous Payment Impacted Loans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Loans,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shall reflect in the Register its ownership interest in the Loans subject to the Erroneous Payment Deficiency Assignment. Subject to </w:t>
      </w:r>
      <w:r>
        <w:rPr>
          <w:rFonts w:ascii="Times New Roman" w:cs="Times New Roman" w:eastAsia="Times New Roman" w:hAnsi="Times New Roman"/>
          <w:sz w:val="18"/>
          <w:szCs w:val="18"/>
          <w:b w:val="1"/>
          <w:bCs w:val="1"/>
          <w:color w:val="auto"/>
        </w:rPr>
        <w:t>Section 14.05</w:t>
      </w:r>
      <w:r>
        <w:rPr>
          <w:rFonts w:ascii="Times New Roman" w:cs="Times New Roman" w:eastAsia="Times New Roman" w:hAnsi="Times New Roman"/>
          <w:sz w:val="18"/>
          <w:szCs w:val="18"/>
          <w:color w:val="auto"/>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shall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Obligors’ Obligations under the Loan Documents in respect of the Erroneous Payment Subrogation Rights shall not be duplicative of such Obligations in respect of Loans that have been assigned to the Administrative Agent under an Erroneous Payment Deficiency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8" w:name="page149"/>
    <w:bookmarkEnd w:id="148"/>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The parties hereto agree that an Erroneous Payment shall not pay, prepay, repay, discharge or otherwise satisfy any Obligations owed by the Borrower or any other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12.13</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avoidance of doubt, the last sentence of </w:t>
      </w:r>
      <w:r>
        <w:rPr>
          <w:rFonts w:ascii="Times New Roman" w:cs="Times New Roman" w:eastAsia="Times New Roman" w:hAnsi="Times New Roman"/>
          <w:sz w:val="18"/>
          <w:szCs w:val="18"/>
          <w:b w:val="1"/>
          <w:bCs w:val="1"/>
          <w:color w:val="auto"/>
        </w:rPr>
        <w:t>Section 12.13(d)</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b w:val="1"/>
          <w:bCs w:val="1"/>
          <w:color w:val="auto"/>
        </w:rPr>
        <w:t>Section 12.13(e)</w:t>
      </w:r>
      <w:r>
        <w:rPr>
          <w:rFonts w:ascii="Times New Roman" w:cs="Times New Roman" w:eastAsia="Times New Roman" w:hAnsi="Times New Roman"/>
          <w:sz w:val="18"/>
          <w:szCs w:val="18"/>
          <w:color w:val="auto"/>
        </w:rPr>
        <w:t xml:space="preserve"> shall not apply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(g)           Each party’s obligations, agreements and waivers under this </w:t>
      </w:r>
      <w:r>
        <w:rPr>
          <w:rFonts w:ascii="Times New Roman" w:cs="Times New Roman" w:eastAsia="Times New Roman" w:hAnsi="Times New Roman"/>
          <w:sz w:val="18"/>
          <w:szCs w:val="18"/>
          <w:b w:val="1"/>
          <w:bCs w:val="1"/>
          <w:color w:val="auto"/>
        </w:rPr>
        <w:t>Section 12.13</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u w:val="single" w:color="auto"/>
          <w:color w:val="3DAFC2"/>
        </w:rPr>
        <w:t>12.14      Permitted Intercreditor Agreement; Permitted Working Capital Intercreditor Agreement</w:t>
      </w:r>
      <w:r>
        <w:rPr>
          <w:rFonts w:ascii="Times New Roman" w:cs="Times New Roman" w:eastAsia="Times New Roman" w:hAnsi="Times New Roman"/>
          <w:sz w:val="17"/>
          <w:szCs w:val="17"/>
          <w:u w:val="single" w:color="auto"/>
          <w:color w:val="3DAFC2"/>
        </w:rPr>
        <w:t>. The Lenders acknowledge that the Permitted</w:t>
      </w:r>
      <w:r>
        <w:rPr>
          <w:rFonts w:ascii="Times New Roman" w:cs="Times New Roman" w:eastAsia="Times New Roman" w:hAnsi="Times New Roman"/>
          <w:sz w:val="17"/>
          <w:szCs w:val="17"/>
          <w:b w:val="1"/>
          <w:bCs w:val="1"/>
          <w:u w:val="single" w:color="auto"/>
          <w:color w:val="3DAFC2"/>
        </w:rPr>
        <w:t xml:space="preserve"> </w:t>
      </w:r>
      <w:r>
        <w:rPr>
          <w:rFonts w:ascii="Times New Roman" w:cs="Times New Roman" w:eastAsia="Times New Roman" w:hAnsi="Times New Roman"/>
          <w:sz w:val="17"/>
          <w:szCs w:val="17"/>
          <w:u w:val="single" w:color="auto"/>
          <w:color w:val="3DAFC2"/>
        </w:rPr>
        <w:t xml:space="preserve">Revenue Interest Financings and/or the Permitted Working Capital Indebtedness may be secured by Liens on the Collateral and that the exercise of certain of the rights and remedies of the Administrative Agent under the Loan Documents may be subject to the provisions of the Permitted Intercreditor Agreement and/or the Permitted Working Capital Intercreditor Agreement, as applicable. Each Lender irrevocably (a) consents to the terms and conditions in each Permitted Intercreditor Agreement and each Permitted Working Capital Intercreditor Agreement, (b) authorizes and directs the Administrative Agent to execute and deliver the Permitted Intercreditor Agreement and the Permitted Working Capital Intercreditor Agreement and, in each case, any documents relating thereto, in each case, on behalf of such Lenders and to take all actions (and execute all documents) required (or deemed advisable) by it in accordance with the terms of the Permitted Intercreditor Agreement and/or the Permitted Working Capital Intercreditor Agreement, as applicable, in each case, and without any further consent, authorization or other action by such Lender, (c) agrees that, upon the execution and delivery thereof, such Lender will be bound by the provisions of the Permitted Intercreditor Agreement and/or the Permitted Working Capital Intercreditor Agreement as if it were a signatory thereto and will take no actions contrary to the provisions of such Permitted Intercreditor Agreement or Permitted Working Capital Intercreditor Agreement, as applicable, and (d) agrees that no Lender shall have any right of action whatsoever against Agent as a result of any action taken by Agent pursuant to this </w:t>
      </w:r>
      <w:r>
        <w:rPr>
          <w:rFonts w:ascii="Times New Roman" w:cs="Times New Roman" w:eastAsia="Times New Roman" w:hAnsi="Times New Roman"/>
          <w:sz w:val="17"/>
          <w:szCs w:val="17"/>
          <w:b w:val="1"/>
          <w:bCs w:val="1"/>
          <w:u w:val="single" w:color="auto"/>
          <w:color w:val="3DAFC2"/>
        </w:rPr>
        <w:t>Section 12.14</w:t>
      </w:r>
      <w:r>
        <w:rPr>
          <w:rFonts w:ascii="Times New Roman" w:cs="Times New Roman" w:eastAsia="Times New Roman" w:hAnsi="Times New Roman"/>
          <w:sz w:val="17"/>
          <w:szCs w:val="17"/>
          <w:u w:val="single" w:color="auto"/>
          <w:color w:val="3DAFC2"/>
        </w:rPr>
        <w:t xml:space="preserve"> or in accordance with the terms of any Permitted Intercreditor Agreement or Permitted Working Capital Intercreditor Agreement. Each Lender hereby further irrevocably authorizes and directs the Administrative Agent to enter into such amendments, supplements or other modifications to the Permitted Intercreditor Agreement and/or the Permitted Working Capital Intercreditor Agreement as are approved by the Administrative Agent and the Majority Lenders; provided, that the Administrative Agent may execute and deliver such amendments, supplements and modifications thereto as are contemplated by the Permitted Intercreditor Agreement and/or the Permitted Working Capital Intercreditor Agreement in connection with any extension, renewal, refinancing or replacement of this Agreement or any refinancing of the Obligations, in each case, on behalf of such Lender and without any further consent, authorization or other action by any Lender. The Administrative Agent shall have the benefit of the provisions</w:t>
      </w:r>
    </w:p>
    <w:p>
      <w:pPr>
        <w:spacing w:after="0" w:line="19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u w:val="single" w:color="auto"/>
          <w:color w:val="3DAFC2"/>
        </w:rPr>
        <w:t xml:space="preserve">of Section 12 with respect to all actions taken by it pursuant to this </w:t>
      </w:r>
      <w:r>
        <w:rPr>
          <w:rFonts w:ascii="Times New Roman" w:cs="Times New Roman" w:eastAsia="Times New Roman" w:hAnsi="Times New Roman"/>
          <w:sz w:val="18"/>
          <w:szCs w:val="18"/>
          <w:b w:val="1"/>
          <w:bCs w:val="1"/>
          <w:u w:val="single" w:color="auto"/>
          <w:color w:val="3DAFC2"/>
        </w:rPr>
        <w:t>Section 12.14</w:t>
      </w:r>
      <w:r>
        <w:rPr>
          <w:rFonts w:ascii="Times New Roman" w:cs="Times New Roman" w:eastAsia="Times New Roman" w:hAnsi="Times New Roman"/>
          <w:sz w:val="18"/>
          <w:szCs w:val="18"/>
          <w:u w:val="single" w:color="auto"/>
          <w:color w:val="3DAFC2"/>
        </w:rPr>
        <w:t xml:space="preserve"> or in accordance with the terms of any Permitted Intercreditor Agreement and any Permitted Working Capital Intercreditor Agreement to the full extent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508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0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color w:val="auto"/>
        </w:rPr>
        <w:t>13.01      The Guaranty</w:t>
      </w:r>
      <w:r>
        <w:rPr>
          <w:rFonts w:ascii="Times New Roman" w:cs="Times New Roman" w:eastAsia="Times New Roman" w:hAnsi="Times New Roman"/>
          <w:sz w:val="17"/>
          <w:szCs w:val="17"/>
          <w:color w:val="auto"/>
        </w:rPr>
        <w:t>. Each Guarantor hereby unconditionally jointly and severally guarantees to the Administrative Agent, for the benefit of the Secured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the full and punctual payment in full or performance (whether at stated maturity, by acceleration or otherwise) of the Obligations, including</w:t>
      </w:r>
    </w:p>
    <w:p>
      <w:pPr>
        <w:spacing w:after="0" w:line="1" w:lineRule="exact"/>
        <w:rPr>
          <w:sz w:val="20"/>
          <w:szCs w:val="20"/>
          <w:color w:val="auto"/>
        </w:rPr>
      </w:pPr>
    </w:p>
    <w:p>
      <w:pPr>
        <w:ind w:firstLine="8"/>
        <w:spacing w:after="0" w:line="251"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Subsidiary Guarantors of all the agreements, conditions, covenants and obligations of the Borrower and Subsidiary Guarantors contained in the Loan Documents (such obligations being herein collectively called the “</w:t>
      </w:r>
      <w:r>
        <w:rPr>
          <w:rFonts w:ascii="Times New Roman" w:cs="Times New Roman" w:eastAsia="Times New Roman" w:hAnsi="Times New Roman"/>
          <w:sz w:val="18"/>
          <w:szCs w:val="18"/>
          <w:b w:val="1"/>
          <w:bCs w:val="1"/>
          <w:i w:val="1"/>
          <w:iCs w:val="1"/>
          <w:color w:val="auto"/>
        </w:rPr>
        <w:t>Guaranteed Obligations</w:t>
      </w:r>
      <w:r>
        <w:rPr>
          <w:rFonts w:ascii="Times New Roman" w:cs="Times New Roman" w:eastAsia="Times New Roman" w:hAnsi="Times New Roman"/>
          <w:sz w:val="18"/>
          <w:szCs w:val="18"/>
          <w:color w:val="auto"/>
        </w:rPr>
        <w:t>”). Each Guarantor hereby further jointly and severally agrees that if the Borrower or any other Obligor shall fail to pay any amount in full when due or perform any such obligation (whether at stated maturity, by acceleration or otherwise), the Guarantors will promptly pay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when due (whether at extended maturity, by acceleration or otherwise) in accordance with the terms of such extension or renewal.</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13.02      Obligations Unconditional</w:t>
      </w:r>
      <w:r>
        <w:rPr>
          <w:rFonts w:ascii="Times New Roman" w:cs="Times New Roman" w:eastAsia="Times New Roman" w:hAnsi="Times New Roman"/>
          <w:sz w:val="18"/>
          <w:szCs w:val="18"/>
          <w:color w:val="auto"/>
        </w:rPr>
        <w:t>. The obligations of the Guarantors under</w:t>
      </w:r>
      <w:r>
        <w:rPr>
          <w:rFonts w:ascii="Times New Roman" w:cs="Times New Roman" w:eastAsia="Times New Roman" w:hAnsi="Times New Roman"/>
          <w:sz w:val="18"/>
          <w:szCs w:val="18"/>
          <w:b w:val="1"/>
          <w:bCs w:val="1"/>
          <w:color w:val="auto"/>
        </w:rPr>
        <w:t xml:space="preserve"> Section 13.01 </w:t>
      </w:r>
      <w:r>
        <w:rPr>
          <w:rFonts w:ascii="Times New Roman" w:cs="Times New Roman" w:eastAsia="Times New Roman" w:hAnsi="Times New Roman"/>
          <w:sz w:val="18"/>
          <w:szCs w:val="18"/>
          <w:color w:val="auto"/>
        </w:rPr>
        <w:t>shall constitute a guaranty of payment and performance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 w:cs="Times New Roman" w:eastAsia="Times New Roman" w:hAnsi="Times New Roman"/>
          <w:sz w:val="18"/>
          <w:szCs w:val="18"/>
          <w:b w:val="1"/>
          <w:bCs w:val="1"/>
          <w:color w:val="auto"/>
        </w:rPr>
        <w:t xml:space="preserve">Section 13.02 </w:t>
      </w:r>
      <w:r>
        <w:rPr>
          <w:rFonts w:ascii="Times New Roman" w:cs="Times New Roman" w:eastAsia="Times New Roman" w:hAnsi="Times New Roman"/>
          <w:sz w:val="18"/>
          <w:szCs w:val="18"/>
          <w:color w:val="auto"/>
        </w:rPr>
        <w:t>that the obligations of the Guarantors hereunder shall be absolute and unconditional, joint and several, under any and all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18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            at any time or from time to time, without notice to the Guarantors, the time for any performance of or compliance with any of the Guaranteed Obligations shall be extended, or such performance or compliance shall be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            any of the acts mentioned in any of the provisions of this Agreement or any other agreement or instrument referred to herein shall be done or omitted;</w:t>
      </w:r>
    </w:p>
    <w:p>
      <w:pPr>
        <w:spacing w:after="0" w:line="162"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(c)            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            any lien or security interest granted to, or in favor of, the Secured Parties as security for any of the Guaranteed Obligations shall fail to be perfected or preserved;</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            any modification or amendment of or supplement to this Agreement or any other Loan Document, including any such amendment which may increase the amount of, or the interest rates applicable to, any of the Guaranteed Obligations guaranteed hereby;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            any change in the corporate, partnership, limited liability company or other existence, structure or ownership of the Borrower, any Guarantor or any other guarantor of any of the Guaranteed Obligations, or any Insolvency Proceeding or other similar proceeding affecting the Borrower, any Guarantor or any other guarantor of the Guaranteed Obligations, or any of their respective assets, or any resulting release or discharge of any obligation of the Borrower, any Guarantor or any other guarantor of any of the Guaranteed Obligations;</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the existence of any claim, setoff or other rights which any Guarantor may have at any time against the Borrower, any other Guarantor or any other guarantor of any of the Guaranteed Obligations, the Administrative Agent, any Secured Party or any other Person, whether in connection herewith or in connection with any unrelated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other provisions in this Guaranty, nothing in this Guaranty shall prevent the assertion of any such claim by separate suit or compulsory counterclaim;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1" w:name="page152"/>
    <w:bookmarkEnd w:id="151"/>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            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Guarantor or any other guarantor of the Guaranteed Obligations;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the disallowance, under any state or federal bankruptcy, insolvency or similar law, of all or any portion of the claims of the Secured Parties or the Administrative Agent for repayment of all or any part of the Guaranteed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failure of any other guarantor to sign or become party to this Agreement or any amendment, change, or reaffirmation hereof;</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(k)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any other act (other than payment in full of the Obligations)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 w:cs="Times New Roman" w:eastAsia="Times New Roman" w:hAnsi="Times New Roman"/>
          <w:sz w:val="18"/>
          <w:szCs w:val="18"/>
          <w:b w:val="1"/>
          <w:bCs w:val="1"/>
          <w:color w:val="auto"/>
        </w:rPr>
        <w:t>Section 13.02</w:t>
      </w:r>
      <w:r>
        <w:rPr>
          <w:rFonts w:ascii="Times New Roman" w:cs="Times New Roman" w:eastAsia="Times New Roman" w:hAnsi="Times New Roman"/>
          <w:sz w:val="18"/>
          <w:szCs w:val="18"/>
          <w:color w:val="auto"/>
        </w:rPr>
        <w:t xml:space="preserve"> constitute a legal or equitable discharge of any Guarantor’s obligations hereunder.</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Guarantors hereby expressly waive diligence, presentment, demand of payment, protest and all notices whatsoever, and any requirement that the Administrative Agent or any Lender exhaust any right, power or remedy or proceed against the Borrower or any other Guarantor under this Agreement or any other agreement or instrument referred to herein, or against any other Person under any other guarantee of, or security for, any of the Guaranteed Obligations.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13.03      Discharge Only Upon Payment in Full</w:t>
      </w:r>
      <w:r>
        <w:rPr>
          <w:rFonts w:ascii="Times New Roman" w:cs="Times New Roman" w:eastAsia="Times New Roman" w:hAnsi="Times New Roman"/>
          <w:sz w:val="18"/>
          <w:szCs w:val="18"/>
          <w:color w:val="auto"/>
        </w:rPr>
        <w:t>. Subject to any prior release herefrom of any Guarantor by the Administrative Agent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 authority granted to the Administrative Agent under) the terms of this Agreement, each Guarantor’s obligations hereunder shall remain in full force and effect until all of the Guaranteed Obligations shall have been paid in full in cash (other than inchoate indemnification and expense reimbursement obligations for which no claim has been made) and all Commitments shall have terminated or expired (herein, the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and until the prior and complete satisfaction of the Termination Conditions all of the rights and remedies under this Guaranty and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guarantee any Obligations pursuant to </w:t>
      </w:r>
      <w:r>
        <w:rPr>
          <w:rFonts w:ascii="Times New Roman" w:cs="Times New Roman" w:eastAsia="Times New Roman" w:hAnsi="Times New Roman"/>
          <w:sz w:val="18"/>
          <w:szCs w:val="18"/>
          <w:b w:val="1"/>
          <w:bCs w:val="1"/>
          <w:color w:val="auto"/>
        </w:rPr>
        <w:t>Section 8.11(a)</w:t>
      </w:r>
      <w:r>
        <w:rPr>
          <w:rFonts w:ascii="Times New Roman" w:cs="Times New Roman" w:eastAsia="Times New Roman" w:hAnsi="Times New Roman"/>
          <w:sz w:val="18"/>
          <w:szCs w:val="18"/>
          <w:color w:val="auto"/>
        </w:rPr>
        <w:t>. At the request and expense of the Borrower or such Obligor, the Administrative Agent hereby agrees to execute and deliver all instruments and documents to evidence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13.04      Additional Waivers; General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Additional Waivers.</w:t>
      </w:r>
      <w:r>
        <w:rPr>
          <w:rFonts w:ascii="Times New Roman" w:cs="Times New Roman" w:eastAsia="Times New Roman" w:hAnsi="Times New Roman"/>
          <w:sz w:val="18"/>
          <w:szCs w:val="18"/>
          <w:color w:val="auto"/>
        </w:rPr>
        <w:t xml:space="preserve"> Notwithstanding anything herein to the contrary, each of the Guarantors hereby absolutely, unconditionally, knowingly, and expressly waives, in each case other than a defense that the Guaranteed Obligations have been paid and performed in full:</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right it may have to revoke this Guaranty as to future indebtedness or notice of acceptance hereof;</w:t>
      </w:r>
    </w:p>
    <w:p>
      <w:pPr>
        <w:spacing w:after="0" w:line="225" w:lineRule="exact"/>
        <w:rPr>
          <w:sz w:val="20"/>
          <w:szCs w:val="20"/>
          <w:color w:val="auto"/>
        </w:rPr>
      </w:pPr>
    </w:p>
    <w:p>
      <w:pPr>
        <w:ind w:right="20" w:firstLine="1296"/>
        <w:spacing w:after="0" w:line="272" w:lineRule="auto"/>
        <w:rPr>
          <w:sz w:val="20"/>
          <w:szCs w:val="20"/>
          <w:color w:val="auto"/>
        </w:rPr>
      </w:pPr>
      <w:r>
        <w:rPr>
          <w:rFonts w:ascii="Times New Roman" w:cs="Times New Roman" w:eastAsia="Times New Roman" w:hAnsi="Times New Roman"/>
          <w:sz w:val="17"/>
          <w:szCs w:val="17"/>
          <w:color w:val="auto"/>
        </w:rPr>
        <w:t>(ii)            (A) notice of acceptance hereof; (B) notice of any other financial accommodations made or maintained under the Loan Documents or the creation or existence of any Guaranteed Obligations; (C) notice of the amount of the Guaranteed Obligations, subject, however, to each Guarantor’s right to make inquiry of the Administrative Agent and the Secured Parties to ascertain the amount of the Guaranteed Obligations at any reasonable time;</w:t>
      </w:r>
    </w:p>
    <w:p>
      <w:pPr>
        <w:spacing w:after="0" w:line="2"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adverse change in the financial condition of the Borrower or of any other fact that might increase such Guarantor’s risk hereunder;</w:t>
      </w:r>
    </w:p>
    <w:p>
      <w:pPr>
        <w:spacing w:after="0" w:line="9" w:lineRule="exact"/>
        <w:rPr>
          <w:rFonts w:ascii="Times New Roman" w:cs="Times New Roman" w:eastAsia="Times New Roman" w:hAnsi="Times New Roman"/>
          <w:sz w:val="18"/>
          <w:szCs w:val="18"/>
          <w:color w:val="auto"/>
        </w:rPr>
      </w:pPr>
    </w:p>
    <w:p>
      <w:pPr>
        <w:ind w:right="160" w:firstLine="8"/>
        <w:spacing w:after="0" w:line="255"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presentment for payment, demand, protest, and notice thereof as to any instruments among the Loan Documents; (F) notice of any Event of Default; and (G) all other notices (except if such notice is specifically required to be given to such Guarantor under this Guaranty or under the other Loan Documents) and demands to which each Guarantor might otherwise be entitled;</w:t>
      </w:r>
    </w:p>
    <w:p>
      <w:pPr>
        <w:spacing w:after="0" w:line="186"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18"/>
          <w:szCs w:val="18"/>
          <w:color w:val="auto"/>
        </w:rPr>
        <w:t>(iii)           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Guarantor further waives any defense arising by reason of any disability or other defense of any other guarantor of the Guaranteed Obligations or by reason of the cessation from any cause whatsoever of the liability of any other guarantor of the Guaranteed Obligations in respect thereof;</w:t>
      </w:r>
    </w:p>
    <w:p>
      <w:pPr>
        <w:spacing w:after="0" w:line="18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(iv)           (A) any rights to assert against the Administrative Agent and the Secured Parties any defense (legal or equitable), set-off, counterclaim, or claim which such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w:t>
      </w:r>
    </w:p>
    <w:p>
      <w:pPr>
        <w:spacing w:after="0" w:line="3" w:lineRule="exact"/>
        <w:rPr>
          <w:sz w:val="20"/>
          <w:szCs w:val="20"/>
          <w:color w:val="auto"/>
        </w:rPr>
      </w:pPr>
    </w:p>
    <w:p>
      <w:pPr>
        <w:ind w:firstLine="8"/>
        <w:spacing w:after="0" w:line="251"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such Guarantor has to performance hereunder, and any right such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3" w:name="page154"/>
    <w:bookmarkEnd w:id="153"/>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(v)            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Guarantors.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General Waivers</w:t>
      </w:r>
      <w:r>
        <w:rPr>
          <w:rFonts w:ascii="Times New Roman" w:cs="Times New Roman" w:eastAsia="Times New Roman" w:hAnsi="Times New Roman"/>
          <w:sz w:val="18"/>
          <w:szCs w:val="18"/>
          <w:color w:val="auto"/>
        </w:rPr>
        <w:t>. Each Guarantor irrevocably waives, to the fullest extent permitted by law, any notice not provided for herein.</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13.05      Reinstatement</w:t>
      </w:r>
      <w:r>
        <w:rPr>
          <w:rFonts w:ascii="Times New Roman" w:cs="Times New Roman" w:eastAsia="Times New Roman" w:hAnsi="Times New Roman"/>
          <w:sz w:val="18"/>
          <w:szCs w:val="18"/>
          <w:color w:val="auto"/>
        </w:rPr>
        <w:t>. The obligations of the Guarantors under this</w:t>
      </w:r>
      <w:r>
        <w:rPr>
          <w:rFonts w:ascii="Times New Roman" w:cs="Times New Roman" w:eastAsia="Times New Roman" w:hAnsi="Times New Roman"/>
          <w:sz w:val="18"/>
          <w:szCs w:val="18"/>
          <w:b w:val="1"/>
          <w:bCs w:val="1"/>
          <w:color w:val="auto"/>
        </w:rPr>
        <w:t xml:space="preserve"> Section 13 </w:t>
      </w:r>
      <w:r>
        <w:rPr>
          <w:rFonts w:ascii="Times New Roman" w:cs="Times New Roman" w:eastAsia="Times New Roman" w:hAnsi="Times New Roman"/>
          <w:sz w:val="18"/>
          <w:szCs w:val="18"/>
          <w:color w:val="auto"/>
        </w:rPr>
        <w:t>shall be automatically reinstated if and to the extent that for any reason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 w:cs="Times New Roman" w:eastAsia="Times New Roman" w:hAnsi="Times New Roman"/>
          <w:sz w:val="18"/>
          <w:szCs w:val="18"/>
          <w:b w:val="1"/>
          <w:bCs w:val="1"/>
          <w:color w:val="auto"/>
        </w:rPr>
        <w:t>Section 13.05</w:t>
      </w:r>
      <w:r>
        <w:rPr>
          <w:rFonts w:ascii="Times New Roman" w:cs="Times New Roman" w:eastAsia="Times New Roman" w:hAnsi="Times New Roman"/>
          <w:sz w:val="18"/>
          <w:szCs w:val="18"/>
          <w:color w:val="auto"/>
        </w:rPr>
        <w:t xml:space="preserve"> shall survive termination of this Guaranty.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13.06      Subrogation</w:t>
      </w:r>
      <w:r>
        <w:rPr>
          <w:rFonts w:ascii="Times New Roman" w:cs="Times New Roman" w:eastAsia="Times New Roman" w:hAnsi="Times New Roman"/>
          <w:sz w:val="18"/>
          <w:szCs w:val="18"/>
          <w:color w:val="auto"/>
        </w:rPr>
        <w:t>. The Guarantors hereby jointly and severally agree that, until the prior and complete satisfaction of all Termination Conditions, they</w:t>
      </w:r>
    </w:p>
    <w:p>
      <w:pPr>
        <w:spacing w:after="0" w:line="31" w:lineRule="exact"/>
        <w:rPr>
          <w:sz w:val="20"/>
          <w:szCs w:val="20"/>
          <w:color w:val="auto"/>
        </w:rPr>
      </w:pPr>
    </w:p>
    <w:p>
      <w:pPr>
        <w:ind w:right="20" w:firstLine="8"/>
        <w:spacing w:after="0" w:line="251" w:lineRule="auto"/>
        <w:tabs>
          <w:tab w:leader="none" w:pos="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Guarantor have the right, notwithstanding the foregoing, to exercise its subrogation rights prior to complete satisfaction of the Termination Conditions, each Guarantor hereby expressly and irrevocably (A) subordinates any and all rights at law or in equity to subrogation, reimbursement, exoneration, contribution, indemnification or set-off that such Guarantor may have prior to the complete satisfaction of the Termination Conditions, and (B) waives any and all defenses available to a surety, guarantor or accommodation co-obligor until all Termination Conditions are satisfied in full.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 w:cs="Times New Roman" w:eastAsia="Times New Roman" w:hAnsi="Times New Roman"/>
          <w:sz w:val="18"/>
          <w:szCs w:val="18"/>
          <w:b w:val="1"/>
          <w:bCs w:val="1"/>
          <w:color w:val="auto"/>
        </w:rPr>
        <w:t>Section 13.06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4" w:name="page155"/>
    <w:bookmarkEnd w:id="154"/>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13.07      Remedies</w:t>
      </w:r>
      <w:r>
        <w:rPr>
          <w:rFonts w:ascii="Times New Roman" w:cs="Times New Roman" w:eastAsia="Times New Roman" w:hAnsi="Times New Roman"/>
          <w:sz w:val="18"/>
          <w:szCs w:val="18"/>
          <w:color w:val="auto"/>
        </w:rPr>
        <w:t>. The Guarantors jointly and severally agree that, as between the Guarantors, on one hand, and the Administrative Agent and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other hand, the obligations of the Borrower under this Agreement and under the other Loan Documents may be declared to be forthwith due and payable as provided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(and shall be deemed to have become automatically due and payable in the circumstances provided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b w:val="1"/>
          <w:bCs w:val="1"/>
          <w:color w:val="auto"/>
        </w:rPr>
        <w:t>Section 13.01</w:t>
      </w:r>
      <w:r>
        <w:rPr>
          <w:rFonts w:ascii="Times New Roman" w:cs="Times New Roman" w:eastAsia="Times New Roman" w:hAnsi="Times New Roman"/>
          <w:sz w:val="18"/>
          <w:szCs w:val="18"/>
          <w:color w:val="auto"/>
        </w:rPr>
        <w:t xml:space="preserve"> 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 w:cs="Times New Roman" w:eastAsia="Times New Roman" w:hAnsi="Times New Roman"/>
          <w:sz w:val="18"/>
          <w:szCs w:val="18"/>
          <w:b w:val="1"/>
          <w:bCs w:val="1"/>
          <w:color w:val="auto"/>
        </w:rPr>
        <w:t>Section 13.01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13.08      Instrument for the Payment of Money</w:t>
      </w:r>
      <w:r>
        <w:rPr>
          <w:rFonts w:ascii="Times New Roman" w:cs="Times New Roman" w:eastAsia="Times New Roman" w:hAnsi="Times New Roman"/>
          <w:sz w:val="18"/>
          <w:szCs w:val="18"/>
          <w:color w:val="auto"/>
        </w:rPr>
        <w:t>. Each Guarantor hereby acknowledges that the guarantee in this</w:t>
      </w:r>
      <w:r>
        <w:rPr>
          <w:rFonts w:ascii="Times New Roman" w:cs="Times New Roman" w:eastAsia="Times New Roman" w:hAnsi="Times New Roman"/>
          <w:sz w:val="18"/>
          <w:szCs w:val="18"/>
          <w:b w:val="1"/>
          <w:bCs w:val="1"/>
          <w:color w:val="auto"/>
        </w:rPr>
        <w:t xml:space="preserve"> Section 13 </w:t>
      </w:r>
      <w:r>
        <w:rPr>
          <w:rFonts w:ascii="Times New Roman" w:cs="Times New Roman" w:eastAsia="Times New Roman" w:hAnsi="Times New Roman"/>
          <w:sz w:val="18"/>
          <w:szCs w:val="18"/>
          <w:color w:val="auto"/>
        </w:rPr>
        <w:t>constitutes an instrument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money, and consents and agrees that the Administrative Agent and the Lenders, at their sole option, in the event of a dispute by such Guarantor in the payment of any moneys due hereunder, shall have the right to proceed by motion for summary judgment in lieu of complaint pursuant to N.Y. Civ. Prac. L&amp;R § 3213.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13.09      Continuing Guarantee</w:t>
      </w:r>
      <w:r>
        <w:rPr>
          <w:rFonts w:ascii="Times New Roman" w:cs="Times New Roman" w:eastAsia="Times New Roman" w:hAnsi="Times New Roman"/>
          <w:sz w:val="17"/>
          <w:szCs w:val="17"/>
          <w:color w:val="auto"/>
        </w:rPr>
        <w:t>. The guarantee in this</w:t>
      </w:r>
      <w:r>
        <w:rPr>
          <w:rFonts w:ascii="Times New Roman" w:cs="Times New Roman" w:eastAsia="Times New Roman" w:hAnsi="Times New Roman"/>
          <w:sz w:val="17"/>
          <w:szCs w:val="17"/>
          <w:b w:val="1"/>
          <w:bCs w:val="1"/>
          <w:color w:val="auto"/>
        </w:rPr>
        <w:t xml:space="preserve"> Section 13 </w:t>
      </w:r>
      <w:r>
        <w:rPr>
          <w:rFonts w:ascii="Times New Roman" w:cs="Times New Roman" w:eastAsia="Times New Roman" w:hAnsi="Times New Roman"/>
          <w:sz w:val="17"/>
          <w:szCs w:val="17"/>
          <w:color w:val="auto"/>
        </w:rPr>
        <w:t>is a continuing guarantee, and shall apply to all Guaranteed Obligations whenever arising.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13.10      Contribution with Respect to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To the extent that any Guarantor shall make a payment under this Guaranty (a “</w:t>
      </w:r>
      <w:r>
        <w:rPr>
          <w:rFonts w:ascii="Times New Roman" w:cs="Times New Roman" w:eastAsia="Times New Roman" w:hAnsi="Times New Roman"/>
          <w:sz w:val="18"/>
          <w:szCs w:val="18"/>
          <w:b w:val="1"/>
          <w:bCs w:val="1"/>
          <w:i w:val="1"/>
          <w:iCs w:val="1"/>
          <w:color w:val="auto"/>
        </w:rPr>
        <w:t>Guarantor Payment</w:t>
      </w:r>
      <w:r>
        <w:rPr>
          <w:rFonts w:ascii="Times New Roman" w:cs="Times New Roman" w:eastAsia="Times New Roman" w:hAnsi="Times New Roman"/>
          <w:sz w:val="18"/>
          <w:szCs w:val="18"/>
          <w:color w:val="auto"/>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following the prior and complete satisfaction of the Termination Conditions, such Guarantor shall be entitled to receive contribution and indemnification payments from, and be reimbursed by, each other Guarantor for the amount of such excess,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their respective Allocable Amounts in effect immediately prior to such Guarantor Payment.</w:t>
      </w:r>
    </w:p>
    <w:p>
      <w:pPr>
        <w:spacing w:after="0" w:line="18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(b)           As of any date of determination, the “</w:t>
      </w:r>
      <w:r>
        <w:rPr>
          <w:rFonts w:ascii="Times New Roman" w:cs="Times New Roman" w:eastAsia="Times New Roman" w:hAnsi="Times New Roman"/>
          <w:sz w:val="18"/>
          <w:szCs w:val="18"/>
          <w:b w:val="1"/>
          <w:bCs w:val="1"/>
          <w:i w:val="1"/>
          <w:iCs w:val="1"/>
          <w:color w:val="auto"/>
        </w:rPr>
        <w:t>Allocable Amount</w:t>
      </w:r>
      <w:r>
        <w:rPr>
          <w:rFonts w:ascii="Times New Roman" w:cs="Times New Roman" w:eastAsia="Times New Roman" w:hAnsi="Times New Roman"/>
          <w:sz w:val="18"/>
          <w:szCs w:val="18"/>
          <w:color w:val="auto"/>
        </w:rPr>
        <w:t>” of any Guarantor shall be equal to the maximum amount of the claim which could then be recovered from such Guarantor under this Agreement without rendering such claim voidable or avoidable under any state or federal bankruptcy, insolvency or similar law or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(c)           This </w:t>
      </w:r>
      <w:r>
        <w:rPr>
          <w:rFonts w:ascii="Times New Roman" w:cs="Times New Roman" w:eastAsia="Times New Roman" w:hAnsi="Times New Roman"/>
          <w:sz w:val="18"/>
          <w:szCs w:val="18"/>
          <w:b w:val="1"/>
          <w:bCs w:val="1"/>
          <w:color w:val="auto"/>
        </w:rPr>
        <w:t>Section 13.10</w:t>
      </w:r>
      <w:r>
        <w:rPr>
          <w:rFonts w:ascii="Times New Roman" w:cs="Times New Roman" w:eastAsia="Times New Roman" w:hAnsi="Times New Roman"/>
          <w:sz w:val="18"/>
          <w:szCs w:val="18"/>
          <w:color w:val="auto"/>
        </w:rPr>
        <w:t xml:space="preserve"> is intended only to define the relative rights of the Guarantors, and nothing set forth in this </w:t>
      </w:r>
      <w:r>
        <w:rPr>
          <w:rFonts w:ascii="Times New Roman" w:cs="Times New Roman" w:eastAsia="Times New Roman" w:hAnsi="Times New Roman"/>
          <w:sz w:val="18"/>
          <w:szCs w:val="18"/>
          <w:b w:val="1"/>
          <w:bCs w:val="1"/>
          <w:color w:val="auto"/>
        </w:rPr>
        <w:t>Section 13.10</w:t>
      </w:r>
      <w:r>
        <w:rPr>
          <w:rFonts w:ascii="Times New Roman" w:cs="Times New Roman" w:eastAsia="Times New Roman" w:hAnsi="Times New Roman"/>
          <w:sz w:val="18"/>
          <w:szCs w:val="18"/>
          <w:color w:val="auto"/>
        </w:rPr>
        <w:t xml:space="preserve"> is intended to or shall impair the obligations of the Guarantors, jointly and severally, to pay any amounts as and when the same shall become due and payable in accordance with the terms of this Agreement.</w:t>
      </w:r>
    </w:p>
    <w:p>
      <w:pPr>
        <w:spacing w:after="0" w:line="17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 Guarantor or Guarantors to which such contribution and indemnification is owing.</w:t>
      </w:r>
    </w:p>
    <w:p>
      <w:pPr>
        <w:spacing w:after="0" w:line="158"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(e)           The rights of the indemnifying Guarantors against other Guarantors under this </w:t>
      </w:r>
      <w:r>
        <w:rPr>
          <w:rFonts w:ascii="Times New Roman" w:cs="Times New Roman" w:eastAsia="Times New Roman" w:hAnsi="Times New Roman"/>
          <w:sz w:val="18"/>
          <w:szCs w:val="18"/>
          <w:b w:val="1"/>
          <w:bCs w:val="1"/>
          <w:color w:val="auto"/>
        </w:rPr>
        <w:t>Section 13.10</w:t>
      </w:r>
      <w:r>
        <w:rPr>
          <w:rFonts w:ascii="Times New Roman" w:cs="Times New Roman" w:eastAsia="Times New Roman" w:hAnsi="Times New Roman"/>
          <w:sz w:val="18"/>
          <w:szCs w:val="18"/>
          <w:color w:val="auto"/>
        </w:rPr>
        <w:t xml:space="preserve"> shall be exercisable only upon the prior and complete satisfaction of the Termination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13.11       General Limitation on Guarantee Obligations</w:t>
      </w:r>
      <w:r>
        <w:rPr>
          <w:rFonts w:ascii="Times New Roman" w:cs="Times New Roman" w:eastAsia="Times New Roman" w:hAnsi="Times New Roman"/>
          <w:sz w:val="17"/>
          <w:szCs w:val="17"/>
          <w:color w:val="auto"/>
        </w:rPr>
        <w:t>. In any action or proceeding involving any provincial, territorial or state corporate law, or any state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federal bankruptcy, insolvency, reorganization or other law affecting the rights of creditors generally, if the obligations of any Guarantor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13.01 </w:t>
      </w:r>
      <w:r>
        <w:rPr>
          <w:rFonts w:ascii="Times New Roman" w:cs="Times New Roman" w:eastAsia="Times New Roman" w:hAnsi="Times New Roman"/>
          <w:sz w:val="18"/>
          <w:szCs w:val="18"/>
          <w:color w:val="auto"/>
        </w:rPr>
        <w:t>would otherwise be held or determined to be void, voidable, invalid or unenforceable, or subordinated to the claims of any other creditors,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 of the amount of its liability under </w:t>
      </w:r>
      <w:r>
        <w:rPr>
          <w:rFonts w:ascii="Times New Roman" w:cs="Times New Roman" w:eastAsia="Times New Roman" w:hAnsi="Times New Roman"/>
          <w:sz w:val="18"/>
          <w:szCs w:val="18"/>
          <w:b w:val="1"/>
          <w:bCs w:val="1"/>
          <w:color w:val="auto"/>
        </w:rPr>
        <w:t>Section 13.01</w:t>
      </w:r>
      <w:r>
        <w:rPr>
          <w:rFonts w:ascii="Times New Roman" w:cs="Times New Roman" w:eastAsia="Times New Roman" w:hAnsi="Times New Roman"/>
          <w:sz w:val="18"/>
          <w:szCs w:val="18"/>
          <w:color w:val="auto"/>
        </w:rPr>
        <w:t>, then, notwithstanding any other provision hereof to the contrary, the amount of such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without any further action by such Guarantor, the Administrative Agent, any Lender or any other Person, be automatically limited and reduced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highest amount valid and enforceable, not constituting a fraudulent transfer or conveyance and not subordinated to the claims of other creditors,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as determined in such action or proceeding.</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This guarantee does not apply to any liability to the extent that it would result in this guarantee constituting unlawful financial assistance within the meaning of Section 678 or 679 of the Companies Act 2006.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14.01      No Waiver</w:t>
      </w:r>
      <w:r>
        <w:rPr>
          <w:rFonts w:ascii="Times New Roman" w:cs="Times New Roman" w:eastAsia="Times New Roman" w:hAnsi="Times New Roman"/>
          <w:sz w:val="18"/>
          <w:szCs w:val="18"/>
          <w:color w:val="auto"/>
        </w:rPr>
        <w:t>. No failure on the part of the Administrative Agent or the Lenders to exercise and no delay in exercising, and no course of dealing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14.02      Notices</w:t>
      </w:r>
      <w:r>
        <w:rPr>
          <w:rFonts w:ascii="Times New Roman" w:cs="Times New Roman" w:eastAsia="Times New Roman" w:hAnsi="Times New Roman"/>
          <w:sz w:val="18"/>
          <w:szCs w:val="18"/>
          <w:color w:val="auto"/>
        </w:rPr>
        <w:t>. All notices, requests, instructions, directions and other communications provided for herein (including any modifications of, or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14.03      Expenses, Indemnification, Etc.</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Each Obligor, jointly and severally, agrees to pay or reimburse (i) the Administrative Agent and the Lenders and their respective Affiliates for all of their reasonable and documented out of pocket costs and expenses (including the reasonable and documented out of pocket fees, expenses, charges and disbursements of Sullivan &amp; Cromwell LLP, counsel to the Administrative Agent and the Lenders, and (if necessary) of a single local counsel to the Administrative Agent and the Lenders, taken as a whole, in each relevant material jurisdiction and one regulatory counsel for the Administrative Agent and the Lenders taken as a whole,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provided, that, notwithstanding the foregoing, (A) the Obligors shall only be required to pay or reimburse legal and Intellectual Property diligence expenses (collectively “</w:t>
      </w:r>
      <w:r>
        <w:rPr>
          <w:rFonts w:ascii="Times New Roman" w:cs="Times New Roman" w:eastAsia="Times New Roman" w:hAnsi="Times New Roman"/>
          <w:sz w:val="18"/>
          <w:szCs w:val="18"/>
          <w:b w:val="1"/>
          <w:bCs w:val="1"/>
          <w:i w:val="1"/>
          <w:iCs w:val="1"/>
          <w:color w:val="auto"/>
        </w:rPr>
        <w:t>Legal and 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clause (i)(x)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an amount equal to (1) 100% of any Legal and IP Expenses up to $500,000 (in the aggregate with any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diligence expenses required to be paid or reimbursed by the Obligors under the Revenue Interest Financing Agreement) and (2) 50% of any Legal and IP Expenses in excess thereof and (B) the Obligors shall only be required to pay or reimburse due diligence expenses (other than Intellectual Property diligence expenses constituting Legal and IP Expenses) pursuant to this </w:t>
      </w:r>
      <w:r>
        <w:rPr>
          <w:rFonts w:ascii="Times New Roman" w:cs="Times New Roman" w:eastAsia="Times New Roman" w:hAnsi="Times New Roman"/>
          <w:sz w:val="18"/>
          <w:szCs w:val="18"/>
          <w:b w:val="1"/>
          <w:bCs w:val="1"/>
          <w:color w:val="auto"/>
        </w:rPr>
        <w:t>clause (i)(x)</w:t>
      </w:r>
      <w:r>
        <w:rPr>
          <w:rFonts w:ascii="Times New Roman" w:cs="Times New Roman" w:eastAsia="Times New Roman" w:hAnsi="Times New Roman"/>
          <w:sz w:val="18"/>
          <w:szCs w:val="18"/>
          <w:color w:val="auto"/>
        </w:rPr>
        <w:t xml:space="preserve"> in an amount equal to (1) 100% of any such due diligence expenses up to $125,000 (in the aggregate with any due diligence expenses (other than intellectual property diligence expenses) required to be paid or reimbursed by the Obligors under the Revenue Interest Financing Agreement) and (2) 50% of any such due diligence expenses in excess thereof; provided, further, that the amount of all Legal and IP Expenses, due diligence expenses and all other fees, costs and expenses payable pursuant to this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shall be net of any amounts previously paid by the Borrower to the Administrative Agent or any Lender as a deposit against such fees, costs and expenses, (y) post-closing costs (including costs of the administration of this Agreement and the other Loan Documents) and (z) the negotiation or preparation of any modification, supplement or waiver of any of the terms of this Agreement or any of the other Loan Documents (whether or not consummated) and (ii) each of the Administrative Agent and the Lenders for all of their documented out of pocket costs and expenses (including the reasonable and documented fees and expenses of any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documentation shall not include legal time entries, but may include aggregate hours) in connection with the enforcement, exercise or protection of their rights in connection with this Agreement and the other Loan Documents, including their rights under this </w:t>
      </w:r>
      <w:r>
        <w:rPr>
          <w:rFonts w:ascii="Times New Roman" w:cs="Times New Roman" w:eastAsia="Times New Roman" w:hAnsi="Times New Roman"/>
          <w:sz w:val="18"/>
          <w:szCs w:val="18"/>
          <w:b w:val="1"/>
          <w:bCs w:val="1"/>
          <w:color w:val="auto"/>
        </w:rPr>
        <w:t>Section 14.03</w:t>
      </w:r>
      <w:r>
        <w:rPr>
          <w:rFonts w:ascii="Times New Roman" w:cs="Times New Roman" w:eastAsia="Times New Roman" w:hAnsi="Times New Roman"/>
          <w:sz w:val="18"/>
          <w:szCs w:val="18"/>
          <w:color w:val="auto"/>
        </w:rPr>
        <w:t>, or in connection with the Loans made hereunder, including such out-of-pocket expenses incurred during any workout, restructuring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in respect of such Loans.</w:t>
      </w:r>
    </w:p>
    <w:p>
      <w:pPr>
        <w:spacing w:after="0" w:line="18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Each Obligor, jointly and severally, hereby indemnifies the Administrative Agent (and any sub-agent thereof), the Lenders and their respective Affiliates, directors, officers, employees, attorneys, agents, advisors and controlling parties (each, 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from and against, and agrees to hold them harmless against, any and all Claims and Losses of any kind including reasonable and documented out of pocket fees and disbursements of any counsel for the Indemnified Parties (limited to, at most, one legal counsel for the Indemnified Parties, taken as a whole, in each relevant jurisdiction, and, if reasonably necessary in the case of an actual or perceived conflict of interest, one additional conflict counsel to each similarly-situated Indemnified Party), that may be incurred by or asserted or awarded against any Indemnified Party, in each case arising out of or in connection with or relating to (i)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The Borrower, its Subsidiaries and Affiliates and their respective directors, officers, employees, attorneys, agents, advisors and controlling parties are each sometimes referred to in this Agreement as a “</w:t>
      </w:r>
      <w:r>
        <w:rPr>
          <w:rFonts w:ascii="Times New Roman" w:cs="Times New Roman" w:eastAsia="Times New Roman" w:hAnsi="Times New Roman"/>
          <w:sz w:val="18"/>
          <w:szCs w:val="18"/>
          <w:b w:val="1"/>
          <w:bCs w:val="1"/>
          <w:i w:val="1"/>
          <w:iCs w:val="1"/>
          <w:color w:val="auto"/>
        </w:rPr>
        <w:t>Borrower Party</w:t>
      </w:r>
      <w:r>
        <w:rPr>
          <w:rFonts w:ascii="Times New Roman" w:cs="Times New Roman" w:eastAsia="Times New Roman" w:hAnsi="Times New Roman"/>
          <w:sz w:val="18"/>
          <w:szCs w:val="18"/>
          <w:color w:val="auto"/>
        </w:rPr>
        <w:t xml:space="preserve">”. None of the Administrative Agent, any Lender or any Indemnified Party shall assert any claim against any Borrower Party, on any theory of liability, for consequential, indirect, special or punitive damages arising out of or otherwise relating to this Agreement or any of the other Loan Documents or any of the Transactions or the actual or proposed use of the proceeds of the Loans. Notwithstanding the foregoing in this </w:t>
      </w:r>
      <w:r>
        <w:rPr>
          <w:rFonts w:ascii="Times New Roman" w:cs="Times New Roman" w:eastAsia="Times New Roman" w:hAnsi="Times New Roman"/>
          <w:sz w:val="18"/>
          <w:szCs w:val="18"/>
          <w:b w:val="1"/>
          <w:bCs w:val="1"/>
          <w:color w:val="auto"/>
        </w:rPr>
        <w:t>Section 14.03(b)</w:t>
      </w:r>
      <w:r>
        <w:rPr>
          <w:rFonts w:ascii="Times New Roman" w:cs="Times New Roman" w:eastAsia="Times New Roman" w:hAnsi="Times New Roman"/>
          <w:sz w:val="18"/>
          <w:szCs w:val="18"/>
          <w:color w:val="auto"/>
        </w:rPr>
        <w:t xml:space="preserve">, the Obligors shall not be liable for any settlement of any proceeding effected without the Obligors’ consent (which consent shall not be unreasonably withheld, delayed or conditioned), but if settled with the Obligors’ written consent, or if there is a judgment against an Indemnified Party in any such proceeding, the Obligors shall indemnify and hold harmless each Indemnified Party to the extent and in the manner set forth above. The Obligors shall not, without the prior written consent of an Indemnified Party (which consent shall not be unreasonably withheld, conditioned or delayed), effect any settlement of any pending or threatened proceeding against such Indemnified Party in respect of which indemnity could have been sought hereunder by such Indemnified Party unless (x) such settlement includes an unconditional release of such Indemnified Party from all liability or claims that are the subject matter of, or arise out of, such proceeding and (y) such settlement does not include any statement as to, or any admission of fault, culpability, wrongdoing or a failure to act by or on behalf of such Indemnified Party. This Section shall not apply to (x) Taxes other than Taxes relating to a non-Tax Claim or Loss governed by this </w:t>
      </w:r>
      <w:r>
        <w:rPr>
          <w:rFonts w:ascii="Times New Roman" w:cs="Times New Roman" w:eastAsia="Times New Roman" w:hAnsi="Times New Roman"/>
          <w:sz w:val="18"/>
          <w:szCs w:val="18"/>
          <w:b w:val="1"/>
          <w:bCs w:val="1"/>
          <w:color w:val="auto"/>
        </w:rPr>
        <w:t>Section 14.03(b)</w:t>
      </w:r>
      <w:r>
        <w:rPr>
          <w:rFonts w:ascii="Times New Roman" w:cs="Times New Roman" w:eastAsia="Times New Roman" w:hAnsi="Times New Roman"/>
          <w:sz w:val="18"/>
          <w:szCs w:val="18"/>
          <w:color w:val="auto"/>
        </w:rPr>
        <w:t xml:space="preserve"> or (y) yield protection matters covered by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which shall be governed exclusively by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7" w:name="page158"/>
    <w:bookmarkEnd w:id="157"/>
    <w:p>
      <w:pPr>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14.04      Amendments, Etc. </w:t>
      </w:r>
      <w:r>
        <w:rPr>
          <w:rFonts w:ascii="Times New Roman" w:cs="Times New Roman" w:eastAsia="Times New Roman" w:hAnsi="Times New Roman"/>
          <w:sz w:val="17"/>
          <w:szCs w:val="17"/>
          <w:color w:val="auto"/>
        </w:rPr>
        <w:t>Except as otherwise expressly provided in this Agreement, any provision of this Agreement and any other Loan Document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 modified or supplemented only by an instrument in writing signed by the Borrower, the Administrative Agent and the Majority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3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any such modification or supplement that is disproportionately adverse to any Lender as compared to other Lenders or subjects any Lender to any additional obligation shall not be effective without the consent of such affected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consent of all of the Lenders shall be required to:</w:t>
      </w:r>
    </w:p>
    <w:p>
      <w:pPr>
        <w:spacing w:after="0" w:line="225" w:lineRule="exact"/>
        <w:rPr>
          <w:sz w:val="20"/>
          <w:szCs w:val="20"/>
          <w:color w:val="auto"/>
        </w:rPr>
      </w:pPr>
    </w:p>
    <w:p>
      <w:pPr>
        <w:ind w:right="260" w:firstLine="1296"/>
        <w:spacing w:after="0" w:line="276" w:lineRule="auto"/>
        <w:rPr>
          <w:sz w:val="20"/>
          <w:szCs w:val="20"/>
          <w:color w:val="auto"/>
        </w:rPr>
      </w:pPr>
      <w:r>
        <w:rPr>
          <w:rFonts w:ascii="Times New Roman" w:cs="Times New Roman" w:eastAsia="Times New Roman" w:hAnsi="Times New Roman"/>
          <w:sz w:val="17"/>
          <w:szCs w:val="17"/>
          <w:color w:val="auto"/>
        </w:rPr>
        <w:t>(i)             amend, modify, discharge, terminate or waive any of the terms of this Agreement or any other Loan Agreement (including by modifying any defined term used therein or any provision referenced therein) if such amendment, modification, discharge, termination or waiver would</w:t>
      </w:r>
    </w:p>
    <w:p>
      <w:pPr>
        <w:spacing w:after="0" w:line="1" w:lineRule="exact"/>
        <w:rPr>
          <w:sz w:val="20"/>
          <w:szCs w:val="20"/>
          <w:color w:val="auto"/>
        </w:rPr>
      </w:pPr>
    </w:p>
    <w:p>
      <w:pPr>
        <w:ind w:right="60" w:firstLine="8"/>
        <w:spacing w:after="0" w:line="251" w:lineRule="auto"/>
        <w:tabs>
          <w:tab w:leader="none" w:pos="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amount of the Loans or Commitment, reduce the fees payable hereunder or under any other Loan Document, (B) reduce interest rates (provided that the Majority Lenders may waive or revoke the imposition of the Default Rate) or other amounts payable with respect to the Loans (it being understood that the waiver or declining of any mandatory prepayment of Loans pursuant to </w:t>
      </w:r>
      <w:r>
        <w:rPr>
          <w:rFonts w:ascii="Times New Roman" w:cs="Times New Roman" w:eastAsia="Times New Roman" w:hAnsi="Times New Roman"/>
          <w:sz w:val="18"/>
          <w:szCs w:val="18"/>
          <w:b w:val="1"/>
          <w:bCs w:val="1"/>
          <w:color w:val="auto"/>
        </w:rPr>
        <w:t>Section 3.03(b)</w:t>
      </w:r>
      <w:r>
        <w:rPr>
          <w:rFonts w:ascii="Times New Roman" w:cs="Times New Roman" w:eastAsia="Times New Roman" w:hAnsi="Times New Roman"/>
          <w:sz w:val="18"/>
          <w:szCs w:val="18"/>
          <w:color w:val="auto"/>
        </w:rPr>
        <w:t xml:space="preserve"> shall not constitute a reduction of any amount payable with respect to the Loans), (C) extend any date fixed for payment of principal, interest or other amounts payable relating to the Loans (it being understood that the waiver or declining of any mandatory prepayment of Loans pursuant to </w:t>
      </w:r>
      <w:r>
        <w:rPr>
          <w:rFonts w:ascii="Times New Roman" w:cs="Times New Roman" w:eastAsia="Times New Roman" w:hAnsi="Times New Roman"/>
          <w:sz w:val="18"/>
          <w:szCs w:val="18"/>
          <w:b w:val="1"/>
          <w:bCs w:val="1"/>
          <w:color w:val="auto"/>
        </w:rPr>
        <w:t>Section 3.03(b)</w:t>
      </w:r>
      <w:r>
        <w:rPr>
          <w:rFonts w:ascii="Times New Roman" w:cs="Times New Roman" w:eastAsia="Times New Roman" w:hAnsi="Times New Roman"/>
          <w:sz w:val="18"/>
          <w:szCs w:val="18"/>
          <w:color w:val="auto"/>
        </w:rPr>
        <w:t xml:space="preserve"> shall not constitute an extension of any date fixed for payment of principal, interest or other amounts payable relating to the Loans), (D) extend the repayment dates of the Loans, (E) modify the Commitments (it being understood and agreed that a waiver of any condition precedent set forth in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or of any Default or Event of Default or a mandatory reduction in Commitments is not considered a modification of any Commitment), or (F) modify the definition of “Proportionate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avoidance of doubt, that any waiver relating to an Event of Default or Default shall only require the consent of the Majority Lenders (other than an Event of Default under </w:t>
      </w:r>
      <w:r>
        <w:rPr>
          <w:rFonts w:ascii="Times New Roman" w:cs="Times New Roman" w:eastAsia="Times New Roman" w:hAnsi="Times New Roman"/>
          <w:sz w:val="18"/>
          <w:szCs w:val="18"/>
          <w:b w:val="1"/>
          <w:bCs w:val="1"/>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to the extent such payments have not been made by the Obligors);</w:t>
      </w:r>
    </w:p>
    <w:p>
      <w:pPr>
        <w:spacing w:after="0" w:line="19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(ii)            amend, modify, discharge, terminate or waive any Security Document or Guarantee if the effect is to release all or substantially all of the Collateral, or to release all or substantially all of the value of the Guarantee, subject thereto other than pursuant to the terms hereof or thereof; or</w:t>
      </w:r>
    </w:p>
    <w:p>
      <w:pPr>
        <w:spacing w:after="0" w:line="158" w:lineRule="exact"/>
        <w:rPr>
          <w:sz w:val="20"/>
          <w:szCs w:val="20"/>
          <w:color w:val="auto"/>
        </w:rPr>
      </w:pPr>
    </w:p>
    <w:p>
      <w:pPr>
        <w:ind w:right="7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(iii)           amend this the definition of “Majority Lenders”,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the final paragraph of </w:t>
      </w:r>
      <w:r>
        <w:rPr>
          <w:rFonts w:ascii="Times New Roman" w:cs="Times New Roman" w:eastAsia="Times New Roman" w:hAnsi="Times New Roman"/>
          <w:sz w:val="18"/>
          <w:szCs w:val="18"/>
          <w:b w:val="1"/>
          <w:bCs w:val="1"/>
          <w:color w:val="auto"/>
        </w:rPr>
        <w:t>Section 9.09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 xml:space="preserve">Section 14.04 </w:t>
      </w:r>
      <w:r>
        <w:rPr>
          <w:rFonts w:ascii="Times New Roman" w:cs="Times New Roman" w:eastAsia="Times New Roman" w:hAnsi="Times New Roman"/>
          <w:sz w:val="18"/>
          <w:szCs w:val="18"/>
          <w:color w:val="auto"/>
        </w:rPr>
        <w:t>or any other provision requiring the consent of each Lender or all Lenders.</w:t>
      </w:r>
    </w:p>
    <w:p>
      <w:pPr>
        <w:spacing w:after="0" w:line="15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(iv)           amend, modify, discharge, terminate or waive any of the terms of this Agreement with respect to (A) any conditions precedent to funding including the definitions of “Applicable Availability Period”, “Applicable Funding Conditions” or “Applicable Funding Date” and (B) any change to the requirements to repay the Obligations hereunder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58" w:name="page159"/>
    <w:bookmarkEnd w:id="158"/>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the consent of OMERS Lender shall be required to amend, modify, discharge, terminate or waive the definitions of “Affiliate”, “Company Competitor”, Distressed Debt Investor”, this </w:t>
      </w:r>
      <w:r>
        <w:rPr>
          <w:rFonts w:ascii="Times New Roman" w:cs="Times New Roman" w:eastAsia="Times New Roman" w:hAnsi="Times New Roman"/>
          <w:sz w:val="18"/>
          <w:szCs w:val="18"/>
          <w:b w:val="1"/>
          <w:bCs w:val="1"/>
          <w:color w:val="auto"/>
        </w:rPr>
        <w:t>Section 14.04(c)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in any manner adverse to OMERS Lender.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14.05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The provisions of this Agreement and the other Loan Documents shall be binding upon and inure to the benefit of the parties hereto or thereto and their respective successors and assigns permitted hereby or thereby, except that no Obligor may assign or otherwise transfer any of its rights or obligations hereunder (except, with respect to any Subsidiary Guarantor, in connection with an event permitted under </w:t>
      </w:r>
      <w:r>
        <w:rPr>
          <w:rFonts w:ascii="Times New Roman" w:cs="Times New Roman" w:eastAsia="Times New Roman" w:hAnsi="Times New Roman"/>
          <w:sz w:val="18"/>
          <w:szCs w:val="18"/>
          <w:b w:val="1"/>
          <w:bCs w:val="1"/>
          <w:color w:val="auto"/>
        </w:rPr>
        <w:t>Section 9.03</w:t>
      </w:r>
      <w:r>
        <w:rPr>
          <w:rFonts w:ascii="Times New Roman" w:cs="Times New Roman" w:eastAsia="Times New Roman" w:hAnsi="Times New Roman"/>
          <w:sz w:val="18"/>
          <w:szCs w:val="18"/>
          <w:color w:val="auto"/>
        </w:rPr>
        <w:t xml:space="preserve">) without the prior written consent of each Lender. Any Lender may assign or otherwise transfer any of its rights or obligations hereunder or under any of the other Loan Documents (i) to an assignee in accordance with the provisions of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or (ii) by way of participation in accordance with the provisions of </w:t>
      </w:r>
      <w:r>
        <w:rPr>
          <w:rFonts w:ascii="Times New Roman" w:cs="Times New Roman" w:eastAsia="Times New Roman" w:hAnsi="Times New Roman"/>
          <w:sz w:val="18"/>
          <w:szCs w:val="18"/>
          <w:b w:val="1"/>
          <w:bCs w:val="1"/>
          <w:color w:val="auto"/>
        </w:rPr>
        <w:t>Section 14.05(e)</w:t>
      </w:r>
      <w:r>
        <w:rPr>
          <w:rFonts w:ascii="Times New Roman" w:cs="Times New Roman" w:eastAsia="Times New Roman" w:hAnsi="Times New Roman"/>
          <w:sz w:val="18"/>
          <w:szCs w:val="18"/>
          <w:color w:val="auto"/>
        </w:rPr>
        <w:t>. Nothing in this Agreement, expressed or implied, shall be construed to confer upon any Person (other than the parties hereto,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assigns permitted hereby, Participants to the extent provided in </w:t>
      </w:r>
      <w:r>
        <w:rPr>
          <w:rFonts w:ascii="Times New Roman" w:cs="Times New Roman" w:eastAsia="Times New Roman" w:hAnsi="Times New Roman"/>
          <w:sz w:val="18"/>
          <w:szCs w:val="18"/>
          <w:b w:val="1"/>
          <w:bCs w:val="1"/>
          <w:color w:val="auto"/>
        </w:rPr>
        <w:t>Section 14.05(e)</w:t>
      </w:r>
      <w:r>
        <w:rPr>
          <w:rFonts w:ascii="Times New Roman" w:cs="Times New Roman" w:eastAsia="Times New Roman" w:hAnsi="Times New Roman"/>
          <w:sz w:val="18"/>
          <w:szCs w:val="18"/>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8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Assignments by Lender</w:t>
      </w:r>
      <w:r>
        <w:rPr>
          <w:rFonts w:ascii="Times New Roman" w:cs="Times New Roman" w:eastAsia="Times New Roman" w:hAnsi="Times New Roman"/>
          <w:sz w:val="18"/>
          <w:szCs w:val="18"/>
          <w:color w:val="auto"/>
        </w:rPr>
        <w:t xml:space="preserve">. Any Lender may at any time assign to one or more Eligible Transferees (or, if an Event of Default under </w:t>
      </w:r>
      <w:r>
        <w:rPr>
          <w:rFonts w:ascii="Times New Roman" w:cs="Times New Roman" w:eastAsia="Times New Roman" w:hAnsi="Times New Roman"/>
          <w:sz w:val="18"/>
          <w:szCs w:val="18"/>
          <w:b w:val="1"/>
          <w:bCs w:val="1"/>
          <w:color w:val="auto"/>
        </w:rPr>
        <w:t>Section 11.01(a)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(h) </w:t>
      </w:r>
      <w:r>
        <w:rPr>
          <w:rFonts w:ascii="Times New Roman" w:cs="Times New Roman" w:eastAsia="Times New Roman" w:hAnsi="Times New Roman"/>
          <w:sz w:val="18"/>
          <w:szCs w:val="18"/>
          <w:color w:val="auto"/>
        </w:rPr>
        <w:t>has occurred and is continuing, to any Person) all or a portion of its rights and obligations under this Agreement (including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 portion of the Loans at the time owing to it)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assignment shall be made to any Defaulting Lender, any Obligor, any Affiliate of any Obligor, any employees or directors of any Obligor at any time and (ii) no such assignment shall be made without the prior written consent of the Administrative Agent; provided that the consent of the Administrative Agent shall not be required for any assignment to a Lender or an Affiliate of a Lender. The consent of the Borrower (such consent not to be unreasonably withheld, conditioned or delayed) shall be required unless (x) an Event of Default has occurred and is continuing at the time of such assignment or (y) such assignment is to an Eligible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consent of the Borrower shall not be required for any assignment to (x) Oaktree Capital Management, L.P. or any of its managed funds or accounts, (y) any Affiliate of the foregoing, or (z) any OMERS Lender, in each case that is not a Defaulting Lender. Subject to the recording thereof by the Administrative Agent pursuant to </w:t>
      </w:r>
      <w:r>
        <w:rPr>
          <w:rFonts w:ascii="Times New Roman" w:cs="Times New Roman" w:eastAsia="Times New Roman" w:hAnsi="Times New Roman"/>
          <w:sz w:val="18"/>
          <w:szCs w:val="18"/>
          <w:b w:val="1"/>
          <w:bCs w:val="1"/>
          <w:color w:val="auto"/>
        </w:rPr>
        <w:t>Section 14.05(d)</w:t>
      </w:r>
      <w:r>
        <w:rPr>
          <w:rFonts w:ascii="Times New Roman" w:cs="Times New Roman" w:eastAsia="Times New Roman" w:hAnsi="Times New Roman"/>
          <w:sz w:val="18"/>
          <w:szCs w:val="18"/>
          <w:color w:val="auto"/>
        </w:rPr>
        <w:t>, and to receipt by the Administrative Agent of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14.03</w:t>
      </w:r>
      <w:r>
        <w:rPr>
          <w:rFonts w:ascii="Times New Roman" w:cs="Times New Roman" w:eastAsia="Times New Roman" w:hAnsi="Times New Roman"/>
          <w:sz w:val="18"/>
          <w:szCs w:val="18"/>
          <w:color w:val="auto"/>
        </w:rPr>
        <w:t xml:space="preserve">. Any assignment or transfer by the Lender of rights or obligations under this Agreement that does not comply with this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b w:val="1"/>
          <w:bCs w:val="1"/>
          <w:color w:val="auto"/>
        </w:rPr>
        <w:t>Section 14.05(e)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Amendments to Loan Documents</w:t>
      </w:r>
      <w:r>
        <w:rPr>
          <w:rFonts w:ascii="Times New Roman" w:cs="Times New Roman" w:eastAsia="Times New Roman" w:hAnsi="Times New Roman"/>
          <w:sz w:val="18"/>
          <w:szCs w:val="18"/>
          <w:color w:val="auto"/>
        </w:rPr>
        <w:t xml:space="preserve">. Each of the Administrative Agent, the Lenders 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 w:cs="Times New Roman" w:eastAsia="Times New Roman" w:hAnsi="Times New Roman"/>
          <w:sz w:val="18"/>
          <w:szCs w:val="18"/>
          <w:b w:val="1"/>
          <w:bCs w:val="1"/>
          <w:color w:val="auto"/>
        </w:rPr>
        <w:t>Section 14.05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Participations</w:t>
      </w:r>
      <w:r>
        <w:rPr>
          <w:rFonts w:ascii="Times New Roman" w:cs="Times New Roman" w:eastAsia="Times New Roman" w:hAnsi="Times New Roman"/>
          <w:sz w:val="18"/>
          <w:szCs w:val="18"/>
          <w:color w:val="auto"/>
        </w:rPr>
        <w:t>. Any Lender may at any time, without the consent of, or notice to, the Borrower, sell participations to any Eligible Transferee (other than a natural person, a Defaulting Lender or any Obligor or any of its Affiliates or Subsidiaries) (each,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in all or a portion of the Lender’s rights and/or obligations under this Agreement (including all or a portion of the Commitment and/or the Loans owing to it)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and the other Loan Documents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that would (i) increase or extend the term of such Lender’s Commitment (it being understood and agreed that a waiver of any condition precedent set forth in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or of any Default or Event of Default or a mandatory reduction in Commitments is not considered an increase or extension of any Commitment), (ii) extend the date fixed for the payment of principal of or interest on the Loans or any portion of any fee hereunder payable to the Participant (it being understood that the waiver or declining of any prepayment of Loans shall not constitute an extension of any date fixed for payment of principal, interest or other amounts payable to the Participant), (iii) reduce the amount of any such payment of principal (it being understood that the waiver or declining of any prepayment of Loans shall not constitute a reduction of any amount payable with respect to the Loans), or</w:t>
      </w:r>
    </w:p>
    <w:p>
      <w:pPr>
        <w:spacing w:after="0" w:line="4" w:lineRule="exact"/>
        <w:rPr>
          <w:sz w:val="20"/>
          <w:szCs w:val="20"/>
          <w:color w:val="auto"/>
        </w:rPr>
      </w:pPr>
    </w:p>
    <w:p>
      <w:pPr>
        <w:ind w:firstLine="8"/>
        <w:spacing w:after="0" w:line="251" w:lineRule="auto"/>
        <w:tabs>
          <w:tab w:leader="none" w:pos="3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at which interest is payable thereon to a level below the rate at which the Participant is entitled to receive such interest (provided that the Majority Lenders may waive or revoke the imposition of the Default Rate). The Borrower agrees that each Participant shall be entitled to the benefits of </w:t>
      </w: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5.03 </w:t>
      </w:r>
      <w:r>
        <w:rPr>
          <w:rFonts w:ascii="Times New Roman" w:cs="Times New Roman" w:eastAsia="Times New Roman" w:hAnsi="Times New Roman"/>
          <w:sz w:val="18"/>
          <w:szCs w:val="18"/>
          <w:color w:val="auto"/>
        </w:rPr>
        <w:t>(subject to the requirements and limitations therein, including the requirements under</w:t>
      </w:r>
      <w:r>
        <w:rPr>
          <w:rFonts w:ascii="Times New Roman" w:cs="Times New Roman" w:eastAsia="Times New Roman" w:hAnsi="Times New Roman"/>
          <w:sz w:val="18"/>
          <w:szCs w:val="18"/>
          <w:b w:val="1"/>
          <w:bCs w:val="1"/>
          <w:color w:val="auto"/>
        </w:rPr>
        <w:t xml:space="preserve"> Section 5.03(f) </w:t>
      </w:r>
      <w:r>
        <w:rPr>
          <w:rFonts w:ascii="Times New Roman" w:cs="Times New Roman" w:eastAsia="Times New Roman" w:hAnsi="Times New Roman"/>
          <w:sz w:val="18"/>
          <w:szCs w:val="18"/>
          <w:color w:val="auto"/>
        </w:rPr>
        <w:t>(it being understood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documentation required under </w:t>
      </w:r>
      <w:r>
        <w:rPr>
          <w:rFonts w:ascii="Times New Roman" w:cs="Times New Roman" w:eastAsia="Times New Roman" w:hAnsi="Times New Roman"/>
          <w:sz w:val="18"/>
          <w:szCs w:val="18"/>
          <w:b w:val="1"/>
          <w:bCs w:val="1"/>
          <w:color w:val="auto"/>
        </w:rPr>
        <w:t>Section 5.03(f)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(i) agrees to be subject to the provisions of </w:t>
      </w:r>
      <w:r>
        <w:rPr>
          <w:rFonts w:ascii="Times New Roman" w:cs="Times New Roman" w:eastAsia="Times New Roman" w:hAnsi="Times New Roman"/>
          <w:sz w:val="18"/>
          <w:szCs w:val="18"/>
          <w:b w:val="1"/>
          <w:bCs w:val="1"/>
          <w:color w:val="auto"/>
        </w:rPr>
        <w:t>Section 5.04</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xml:space="preserve"> and (ii) shall not be entitled to receive any greater payment under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5.03</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or the sale of the participation to such Participant is made with the Borrower’s prior written consent. To the extent permitted by Law, each Participant also shall be entitled to the benefits of </w:t>
      </w:r>
      <w:r>
        <w:rPr>
          <w:rFonts w:ascii="Times New Roman" w:cs="Times New Roman" w:eastAsia="Times New Roman" w:hAnsi="Times New Roman"/>
          <w:sz w:val="18"/>
          <w:szCs w:val="18"/>
          <w:b w:val="1"/>
          <w:bCs w:val="1"/>
          <w:color w:val="auto"/>
        </w:rPr>
        <w:t>Section 4.03(a)</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the Loan Documents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14.06      Survival</w:t>
      </w:r>
      <w:r>
        <w:rPr>
          <w:rFonts w:ascii="Times New Roman" w:cs="Times New Roman" w:eastAsia="Times New Roman" w:hAnsi="Times New Roman"/>
          <w:sz w:val="18"/>
          <w:szCs w:val="18"/>
          <w:color w:val="auto"/>
        </w:rPr>
        <w:t>. The obligations of the Borrower under</w:t>
      </w:r>
      <w:r>
        <w:rPr>
          <w:rFonts w:ascii="Times New Roman" w:cs="Times New Roman" w:eastAsia="Times New Roman" w:hAnsi="Times New Roman"/>
          <w:sz w:val="18"/>
          <w:szCs w:val="18"/>
          <w:b w:val="1"/>
          <w:bCs w:val="1"/>
          <w:color w:val="auto"/>
        </w:rPr>
        <w:t xml:space="preserve"> Sections 5.01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14.14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the Guarantors under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Proportionate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Proportionate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1" w:name="page162"/>
    <w:bookmarkEnd w:id="16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14.07      Captions</w:t>
      </w:r>
      <w:r>
        <w:rPr>
          <w:rFonts w:ascii="Times New Roman" w:cs="Times New Roman" w:eastAsia="Times New Roman" w:hAnsi="Times New Roman"/>
          <w:sz w:val="18"/>
          <w:szCs w:val="18"/>
          <w:color w:val="auto"/>
        </w:rPr>
        <w:t>. The table of contents and captions and section headings appearing herein are included solely for convenience of reference and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affect the interpretation of any provision of this Agreement.</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14.08      Counterparts, Effectiveness</w:t>
      </w:r>
      <w:r>
        <w:rPr>
          <w:rFonts w:ascii="Times New Roman" w:cs="Times New Roman" w:eastAsia="Times New Roman" w:hAnsi="Times New Roman"/>
          <w:sz w:val="18"/>
          <w:szCs w:val="18"/>
          <w:color w:val="auto"/>
        </w:rPr>
        <w:t>. This Agreement may be executed in any number of counterparts (including electronic imaging means),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shall constitute one and the same instrument and any of the parties hereto may execute this Agreement by signing any such counterpart. Delivery of an executed signature page of this Agreement by facsimile transmission or electronic transmission (e.g., in PDF format) shall be effective as delivery of a manually executed counterpart hereof. This Agreement shall become effective when counterparts hereof executed on behalf of the Obligors, the Administrative Agent and the Lender shall have been received by the Administrative Agent. The words “execution,” execute”,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14.09      Governing Law</w:t>
      </w:r>
      <w:r>
        <w:rPr>
          <w:rFonts w:ascii="Times New Roman" w:cs="Times New Roman" w:eastAsia="Times New Roman" w:hAnsi="Times New Roman"/>
          <w:sz w:val="18"/>
          <w:szCs w:val="18"/>
          <w:color w:val="auto"/>
        </w:rPr>
        <w:t>. This Agreement and the rights and obligations of the parties hereunder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 of the State of New York, without regard to principles of conflicts of laws that would result in the application of the laws of any other jurisdiction; provided that Section 5-1401 of the New York General Obligations Law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14.10      Jurisdiction, Service of Process and Venue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Submission to Jurisdiction</w:t>
      </w:r>
      <w:r>
        <w:rPr>
          <w:rFonts w:ascii="Times New Roman" w:cs="Times New Roman" w:eastAsia="Times New Roman" w:hAnsi="Times New Roman"/>
          <w:sz w:val="18"/>
          <w:szCs w:val="18"/>
          <w:color w:val="auto"/>
        </w:rPr>
        <w:t>. Each party hereby irrevocably and unconditionally 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Waiver of Venue, Etc</w:t>
      </w:r>
      <w:r>
        <w:rPr>
          <w:rFonts w:ascii="Times New Roman" w:cs="Times New Roman" w:eastAsia="Times New Roman" w:hAnsi="Times New Roman"/>
          <w:sz w:val="18"/>
          <w:szCs w:val="18"/>
          <w:color w:val="auto"/>
        </w:rPr>
        <w:t>. Each party hereto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79"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color w:val="auto"/>
        </w:rPr>
        <w:t>14.11      Waiver of Jury Trial</w:t>
      </w:r>
      <w:r>
        <w:rPr>
          <w:rFonts w:ascii="Times New Roman" w:cs="Times New Roman" w:eastAsia="Times New Roman" w:hAnsi="Times New Roman"/>
          <w:sz w:val="17"/>
          <w:szCs w:val="17"/>
          <w:color w:val="auto"/>
        </w:rPr>
        <w:t>. EACH PARTY HERETO HEREBY IRREVOCABLY WAIVES, TO THE FULLEST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 ANY AND ALL RIGHT TO TRIAL BY JURY IN ANY SUIT, ACTION OR PROCEEDING ARISING OUT OF OR RELATING TO THIS AGREEMENT, THE OTHER LOAN DOCUMENTS OR THE TRANSACTIONS CONTEMPLATED HEREBY OR THEREBY.</w:t>
      </w:r>
    </w:p>
    <w:p>
      <w:pPr>
        <w:spacing w:after="0" w:line="15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14.12      Waiver of Immunity</w:t>
      </w:r>
      <w:r>
        <w:rPr>
          <w:rFonts w:ascii="Times New Roman" w:cs="Times New Roman" w:eastAsia="Times New Roman" w:hAnsi="Times New Roman"/>
          <w:sz w:val="18"/>
          <w:szCs w:val="18"/>
          <w:color w:val="auto"/>
        </w:rPr>
        <w:t>. To the extent that any Obligor may be or become entitled to claim for itself or its property or revenues any immunity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14.13      Entire Agreement</w:t>
      </w:r>
      <w:r>
        <w:rPr>
          <w:rFonts w:ascii="Times New Roman" w:cs="Times New Roman" w:eastAsia="Times New Roman" w:hAnsi="Times New Roman"/>
          <w:sz w:val="18"/>
          <w:szCs w:val="18"/>
          <w:color w:val="auto"/>
        </w:rPr>
        <w:t>. This Agreement and the other Loan Documents constitute the entire agreement among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14.14      Severability</w:t>
      </w:r>
      <w:r>
        <w:rPr>
          <w:rFonts w:ascii="Times New Roman" w:cs="Times New Roman" w:eastAsia="Times New Roman" w:hAnsi="Times New Roman"/>
          <w:sz w:val="18"/>
          <w:szCs w:val="18"/>
          <w:color w:val="auto"/>
        </w:rPr>
        <w:t>. If any provision hereof is found by a court to be invalid or unenforceable, to the fullest extent permitted by any Law the parties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such invalidity or unenforceability shall not impair the validity or enforceability of any other provision hereof. Without limiting the foregoing provisions of this </w:t>
      </w:r>
      <w:r>
        <w:rPr>
          <w:rFonts w:ascii="Times New Roman" w:cs="Times New Roman" w:eastAsia="Times New Roman" w:hAnsi="Times New Roman"/>
          <w:sz w:val="18"/>
          <w:szCs w:val="18"/>
          <w:b w:val="1"/>
          <w:bCs w:val="1"/>
          <w:color w:val="auto"/>
        </w:rPr>
        <w:t>Section 14.14</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the Bankruptcy Code, or any other liquidation, conservatorship, bankruptcy, assignment for the benefit of creditors, examinership, moratorium, rearrangement, receivership, insolvency, reorganization, or similar debtor relief Laws of the United States or other applicable jurisdictions from time to time in effect, as determined in good faith by the Administrative Agent, then such provisions shall be deemed to be in effect only to the extent not so limited.</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14.15      No Fiduciary Relationship</w:t>
      </w:r>
      <w:r>
        <w:rPr>
          <w:rFonts w:ascii="Times New Roman" w:cs="Times New Roman" w:eastAsia="Times New Roman" w:hAnsi="Times New Roman"/>
          <w:sz w:val="18"/>
          <w:szCs w:val="18"/>
          <w:color w:val="auto"/>
        </w:rPr>
        <w:t>. The Borrower acknowledges that the Administrative Agent and the Lenders have no fiduciary relationship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14.16      Confidentiality</w:t>
      </w:r>
      <w:r>
        <w:rPr>
          <w:rFonts w:ascii="Times New Roman" w:cs="Times New Roman" w:eastAsia="Times New Roman" w:hAnsi="Times New Roman"/>
          <w:sz w:val="18"/>
          <w:szCs w:val="18"/>
          <w:color w:val="auto"/>
        </w:rPr>
        <w:t>. The Administrative Agent and each Lender agree to keep confidential, and not disclose to any Person all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to them by or on behalf of any Obligor pursuant to this Agreement that is designated by such Obligor as confidential in accordance with its customary procedures for handling its own confidential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prevent the Administrative Agent or any Lender from disclosing any such information (i) to the Administrative Agent, any other Lender or any Affiliate of a Lender, (ii) subject to an agreement to comply with the provisions of this Section, to any Eligible Transferee or assignee permitted under </w:t>
      </w:r>
      <w:r>
        <w:rPr>
          <w:rFonts w:ascii="Times New Roman" w:cs="Times New Roman" w:eastAsia="Times New Roman" w:hAnsi="Times New Roman"/>
          <w:sz w:val="18"/>
          <w:szCs w:val="18"/>
          <w:b w:val="1"/>
          <w:bCs w:val="1"/>
          <w:color w:val="auto"/>
        </w:rPr>
        <w:t>Section 14.05(b)</w:t>
      </w:r>
      <w:r>
        <w:rPr>
          <w:rFonts w:ascii="Times New Roman" w:cs="Times New Roman" w:eastAsia="Times New Roman" w:hAnsi="Times New Roman"/>
          <w:sz w:val="18"/>
          <w:szCs w:val="18"/>
          <w:color w:val="auto"/>
        </w:rPr>
        <w:t>, and any actual or prospective direct or indirect counterparty to any Hedging Agreement (or any professional advisor to such counterparty), (iii) to its employees, officers, directors, agents, attorneys, accountants, trustees and other professional advisors or those of any of its affiliates (provided that, in each case, such Persons were informed of the confidential nature of such confidential information and instructed to keep such information confidential or are otherwise subject to professional obligations to maintain the confidentiality of such confidential information) (collectively, its “</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in each case on a need-to-know basis,</w:t>
      </w:r>
    </w:p>
    <w:p>
      <w:pPr>
        <w:spacing w:after="0" w:line="3" w:lineRule="exact"/>
        <w:rPr>
          <w:sz w:val="20"/>
          <w:szCs w:val="20"/>
          <w:color w:val="auto"/>
        </w:rPr>
      </w:pPr>
    </w:p>
    <w:p>
      <w:pPr>
        <w:ind w:firstLine="8"/>
        <w:spacing w:after="0" w:line="250" w:lineRule="auto"/>
        <w:tabs>
          <w:tab w:leader="none" w:pos="3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requirement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Times New Roman" w:cs="Times New Roman" w:eastAsia="Times New Roman" w:hAnsi="Times New Roman"/>
          <w:sz w:val="18"/>
          <w:szCs w:val="18"/>
          <w:b w:val="1"/>
          <w:bCs w:val="1"/>
          <w:color w:val="auto"/>
        </w:rPr>
        <w:t>Section 14.16</w:t>
      </w:r>
      <w:r>
        <w:rPr>
          <w:rFonts w:ascii="Times New Roman" w:cs="Times New Roman" w:eastAsia="Times New Roman" w:hAnsi="Times New Roman"/>
          <w:sz w:val="18"/>
          <w:szCs w:val="18"/>
          <w:color w:val="auto"/>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to the extent necessary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disclosure pursuant to </w:t>
      </w:r>
      <w:r>
        <w:rPr>
          <w:rFonts w:ascii="Times New Roman" w:cs="Times New Roman" w:eastAsia="Times New Roman" w:hAnsi="Times New Roman"/>
          <w:sz w:val="18"/>
          <w:szCs w:val="18"/>
          <w:b w:val="1"/>
          <w:bCs w:val="1"/>
          <w:color w:val="auto"/>
        </w:rPr>
        <w:t>clauses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and</w:t>
      </w:r>
    </w:p>
    <w:p>
      <w:pPr>
        <w:spacing w:after="0" w:line="3" w:lineRule="exact"/>
        <w:rPr>
          <w:rFonts w:ascii="Times New Roman" w:cs="Times New Roman" w:eastAsia="Times New Roman" w:hAnsi="Times New Roman"/>
          <w:sz w:val="18"/>
          <w:szCs w:val="18"/>
          <w:color w:val="auto"/>
        </w:rPr>
      </w:pPr>
    </w:p>
    <w:p>
      <w:pPr>
        <w:ind w:right="280" w:firstLine="8"/>
        <w:spacing w:after="0" w:line="260" w:lineRule="auto"/>
        <w:tabs>
          <w:tab w:leader="none" w:pos="30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above, the Administrative Agent or applicable Lender, as applicable, shall promptly provide notice to the Borrower to the extent reasonable and not prohibited by Law or any applicable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4" w:name="page165"/>
    <w:bookmarkEnd w:id="164"/>
    <w:p>
      <w:pPr>
        <w:spacing w:after="0" w:line="254" w:lineRule="auto"/>
        <w:rPr>
          <w:sz w:val="20"/>
          <w:szCs w:val="20"/>
          <w:color w:val="auto"/>
        </w:rPr>
      </w:pPr>
      <w:r>
        <w:rPr>
          <w:rFonts w:ascii="Times New Roman" w:cs="Times New Roman" w:eastAsia="Times New Roman" w:hAnsi="Times New Roman"/>
          <w:sz w:val="18"/>
          <w:szCs w:val="18"/>
          <w:b w:val="1"/>
          <w:bCs w:val="1"/>
          <w:color w:val="auto"/>
        </w:rPr>
        <w:t>14.17      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charges and other amounts that are treated as interest on such Loan under applicable Law (collectively, “</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14.18      Judgment Currency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ind w:firstLine="648"/>
        <w:spacing w:after="0" w:line="255" w:lineRule="auto"/>
        <w:rPr>
          <w:sz w:val="20"/>
          <w:szCs w:val="20"/>
          <w:color w:val="auto"/>
        </w:rPr>
      </w:pPr>
      <w:r>
        <w:rPr>
          <w:rFonts w:ascii="Times New Roman" w:cs="Times New Roman" w:eastAsia="Times New Roman" w:hAnsi="Times New Roman"/>
          <w:sz w:val="18"/>
          <w:szCs w:val="18"/>
          <w:color w:val="auto"/>
        </w:rPr>
        <w:t>(b)           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14.19      USA PATRIOT Act</w:t>
      </w:r>
      <w:r>
        <w:rPr>
          <w:rFonts w:ascii="Times New Roman" w:cs="Times New Roman" w:eastAsia="Times New Roman" w:hAnsi="Times New Roman"/>
          <w:sz w:val="18"/>
          <w:szCs w:val="18"/>
          <w:color w:val="auto"/>
        </w:rPr>
        <w:t>. The Administrative Agent and the Lenders hereby notify the Obligors that pursuant to the requirements of the USA PATRIOT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(Title III of Pub. L. 107-56 (signed into law October 26,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14.20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Tranche A Term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 and their respective Applicable 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52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Applicable Commitment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Oaktree-Forrest Multi-Strategy,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C,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F,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G,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Strategic Credit Fund</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LSL Fund Delaware Holdings EURRC,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Delaware Holdings Non-EURRC,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Unlevered Delaware Holdings Non-EURRC, L.P.</w:t>
            </w: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Oaktree Direct Lending Fund VCOC Delaware Holdings Non-EURRC,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OCM Life Sciences Portfolio LP</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A Commitment</w:t>
            </w:r>
          </w:p>
        </w:tc>
        <w:tc>
          <w:tcPr>
            <w:tcW w:w="3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$55,000,000.00</w:t>
            </w:r>
          </w:p>
        </w:tc>
      </w:tr>
      <w:tr>
        <w:trPr>
          <w:trHeight w:val="385"/>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Tranche B Term Loans</w:t>
            </w:r>
          </w:p>
        </w:tc>
        <w:tc>
          <w:tcPr>
            <w:tcW w:w="3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0"/>
        </w:trPr>
        <w:tc>
          <w:tcPr>
            <w:tcW w:w="1780" w:type="dxa"/>
            <w:vAlign w:val="bottom"/>
            <w:tcBorders>
              <w:left w:val="single" w:sz="8" w:color="auto"/>
            </w:tcBorders>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45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Lenders and their respective Applicable Commitments:</w:t>
            </w:r>
          </w:p>
        </w:tc>
        <w:tc>
          <w:tcPr>
            <w:tcW w:w="3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16"/>
        </w:trPr>
        <w:tc>
          <w:tcPr>
            <w:tcW w:w="17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18"/>
                <w:szCs w:val="18"/>
                <w:color w:val="auto"/>
              </w:rPr>
            </w:pPr>
          </w:p>
        </w:tc>
      </w:tr>
      <w:tr>
        <w:trPr>
          <w:trHeight w:val="209"/>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Applicable Commitment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Oaktree-Forrest Multi-Strategy,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C,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F,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G,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Strategic Credit Fund</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LSL Fund Delaware Holdings EURRC, L.P.</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Delaware Holdings Non-EURRC, L.P</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6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Unlevered Delaware Holdings Non-</w:t>
            </w:r>
          </w:p>
        </w:tc>
        <w:tc>
          <w:tcPr>
            <w:tcW w:w="56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EURRC, L.P.</w:t>
            </w:r>
          </w:p>
        </w:tc>
        <w:tc>
          <w:tcPr>
            <w:tcW w:w="34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VCOC Delaware Holdings Non-EURRC,</w:t>
            </w:r>
          </w:p>
        </w:tc>
        <w:tc>
          <w:tcPr>
            <w:tcW w:w="56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34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OCM Life Sciences Portfolio LP</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B Commitment</w:t>
            </w:r>
          </w:p>
        </w:tc>
        <w:tc>
          <w:tcPr>
            <w:tcW w:w="56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$70,000,000.00</w:t>
            </w:r>
          </w:p>
        </w:tc>
      </w:tr>
      <w:tr>
        <w:trPr>
          <w:trHeight w:val="668"/>
        </w:trPr>
        <w:tc>
          <w:tcPr>
            <w:tcW w:w="17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The following defined terms apply to the Tranche B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Availability Period</w:t>
      </w:r>
      <w:r>
        <w:rPr>
          <w:rFonts w:ascii="Times New Roman" w:cs="Times New Roman" w:eastAsia="Times New Roman" w:hAnsi="Times New Roman"/>
          <w:sz w:val="18"/>
          <w:szCs w:val="18"/>
          <w:color w:val="auto"/>
        </w:rPr>
        <w:t>” means the period starting on the date of the funding of the Tranche A Term Loans and ending on September 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Applicable Funding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(i) the Closing Date shall have occurred and (ii) the Borrower shall have received approval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for Borrower’s NDA for Ensifentrine (NDA #217389) with an Indication and Usage section of the label stating that Ensifentrine is indicated for the maintenance treatment of certain patients with chronic obstructive pulmonary disease, with no Boxed Warning.</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Indications and Usage</w:t>
      </w:r>
      <w:r>
        <w:rPr>
          <w:rFonts w:ascii="Times New Roman" w:cs="Times New Roman" w:eastAsia="Times New Roman" w:hAnsi="Times New Roman"/>
          <w:sz w:val="18"/>
          <w:szCs w:val="18"/>
          <w:color w:val="auto"/>
        </w:rPr>
        <w:t>” means the section of the FDA-approved labeling for a drug product that states such drug is indicated for the treatment, prevention, mitigation, cure, or diagnosis of a recognized disease or condition, or of a manifestation of a recognized disease or condition, or for the relief of symptoms associated with a recognized disease or condition, as set forth in 21 C.F.R. Section 201.57(c)(2).</w:t>
      </w:r>
    </w:p>
    <w:p>
      <w:pPr>
        <w:spacing w:after="0" w:line="17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Boxed Warning</w:t>
      </w:r>
      <w:r>
        <w:rPr>
          <w:rFonts w:ascii="Times New Roman" w:cs="Times New Roman" w:eastAsia="Times New Roman" w:hAnsi="Times New Roman"/>
          <w:sz w:val="18"/>
          <w:szCs w:val="18"/>
          <w:color w:val="auto"/>
        </w:rPr>
        <w:t>” means a contraindication or serious warning required by the FDA to be presented in a box within the approved labeling of a drug product, as set forth in 21 C.F.R. Sections 201.57(a)(4) and 201.57(c)(1).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Tranche C Term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 and their respective Applicable 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Applicable Commitment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Oaktree-Forrest Multi-Strategy,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C,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F,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G,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Strategic Credit Fund</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LSL Fund Delaware Holdings 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Delaware Holdings Non-EURRC,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Unlevered Delaware Holdings Non-</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EURRC, L.P.</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VCOC Delaware Holdings Non-EURRC,</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5600" w:type="dxa"/>
            <w:vAlign w:val="bottom"/>
            <w:tcBorders>
              <w:bottom w:val="single" w:sz="8" w:color="auto"/>
              <w:right w:val="single" w:sz="8" w:color="auto"/>
            </w:tcBorders>
          </w:tcPr>
          <w:p>
            <w:pPr>
              <w:spacing w:after="0"/>
              <w:rPr>
                <w:sz w:val="20"/>
                <w:szCs w:val="20"/>
                <w:color w:val="auto"/>
              </w:rPr>
            </w:pP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Jalapeno Investment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OCM Life Sciences Portfolio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C Commitment</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$125,000,000.00</w:t>
            </w:r>
          </w:p>
        </w:tc>
      </w:tr>
      <w:tr>
        <w:trPr>
          <w:trHeight w:val="669"/>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Tranche D Term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 and their respective Applicable 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Applicable Commitment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Oaktree-Forrest Multi-Strategy,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C,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F,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G,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Strategic Credit Fund</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LSL Fund Delaware Holdings 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Delaware Holdings Non-EURRC,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Unlevered Delaware Holdings Non-</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EURRC, L.P.</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VCOC Delaware Holdings Non-EURRC,</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5600" w:type="dxa"/>
            <w:vAlign w:val="bottom"/>
            <w:tcBorders>
              <w:bottom w:val="single" w:sz="8" w:color="auto"/>
              <w:right w:val="single" w:sz="8" w:color="auto"/>
            </w:tcBorders>
          </w:tcPr>
          <w:p>
            <w:pPr>
              <w:spacing w:after="0"/>
              <w:rPr>
                <w:sz w:val="20"/>
                <w:szCs w:val="20"/>
                <w:color w:val="auto"/>
              </w:rPr>
            </w:pP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OCM Life Sciences Portfolio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D Commitment</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$100,000,000.00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defined terms apply to the Tranche D Term Loans: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Availability Period</w:t>
      </w:r>
      <w:r>
        <w:rPr>
          <w:rFonts w:ascii="Times New Roman" w:cs="Times New Roman" w:eastAsia="Times New Roman" w:hAnsi="Times New Roman"/>
          <w:sz w:val="18"/>
          <w:szCs w:val="18"/>
          <w:color w:val="auto"/>
        </w:rPr>
        <w:t>” means the period starting on the first Business Day following receipt by the Administrative Agent of the Tranche D Net Sales Condition Certificate and ending on June 30, 2026.</w:t>
      </w:r>
    </w:p>
    <w:p>
      <w:pPr>
        <w:spacing w:after="0" w:line="15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Applicable Funding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(i) the Closing Date shall have occurred, (ii) the Administrative Agent shall have received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D Net Sales Condition Certificate and (iii) the “Applicable Funding Condition” with respect to the Tranche A Term Loans, Tranche B Term Loans and Tranche C Term Loans and other conditions precedent to the borrowing of the Tranche A Term Loans Tranche B Term Loans and Tranche C Term Loans shall have been satisfied or waived and the Tranche A Term Loans Tranche B Term Loans and Tranche C Term Loans shall have been funded by the Lenders in accordance with </w:t>
      </w:r>
      <w:r>
        <w:rPr>
          <w:rFonts w:ascii="Times New Roman" w:cs="Times New Roman" w:eastAsia="Times New Roman" w:hAnsi="Times New Roman"/>
          <w:sz w:val="18"/>
          <w:szCs w:val="18"/>
          <w:b w:val="1"/>
          <w:bCs w:val="1"/>
          <w:color w:val="auto"/>
        </w:rPr>
        <w:t>Section 2.01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Tranche D Net Sales Condition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certificate substantially in the form of</w:t>
      </w:r>
      <w:r>
        <w:rPr>
          <w:rFonts w:ascii="Times New Roman" w:cs="Times New Roman" w:eastAsia="Times New Roman" w:hAnsi="Times New Roman"/>
          <w:sz w:val="18"/>
          <w:szCs w:val="18"/>
          <w:b w:val="1"/>
          <w:bCs w:val="1"/>
          <w:color w:val="auto"/>
        </w:rPr>
        <w:t xml:space="preserve"> Exhibit M-2 </w:t>
      </w:r>
      <w:r>
        <w:rPr>
          <w:rFonts w:ascii="Times New Roman" w:cs="Times New Roman" w:eastAsia="Times New Roman" w:hAnsi="Times New Roman"/>
          <w:sz w:val="18"/>
          <w:szCs w:val="18"/>
          <w:color w:val="auto"/>
        </w:rPr>
        <w:t>signed by a Responsible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as of the end of the applicable quarter indicating that Net Sales for the trailing twelve (12) consecutive month period exceed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Tranche E Term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 and their respective Applicable Commitments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Applicable Commitment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Oaktree-Forrest Multi-Strategy,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C,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F,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Oaktree-TBMR Strategic Credit Fund G,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Strategic Credit Fund</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LSL Fund Delaware Holdings 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Direct Lending Fund Delaware Holdings Non-EURRC,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Unlevered Delaware Holdings Non-</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EURRC, L.P.</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Oaktree Direct Lending Fund VCOC Delaware Holdings Non-EURRC,</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5600" w:type="dxa"/>
            <w:vAlign w:val="bottom"/>
            <w:tcBorders>
              <w:bottom w:val="single" w:sz="8" w:color="auto"/>
              <w:right w:val="single" w:sz="8" w:color="auto"/>
            </w:tcBorders>
          </w:tcPr>
          <w:p>
            <w:pPr>
              <w:spacing w:after="0"/>
              <w:rPr>
                <w:sz w:val="20"/>
                <w:szCs w:val="20"/>
                <w:color w:val="auto"/>
              </w:rPr>
            </w:pP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OCM Life Sciences Portfolio LP</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E Commitment</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$100,000,000.00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defined terms apply to the Tranche E Term Loans:</w:t>
      </w:r>
    </w:p>
    <w:p>
      <w:pPr>
        <w:spacing w:after="0" w:line="225"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Availability Period</w:t>
      </w:r>
      <w:r>
        <w:rPr>
          <w:rFonts w:ascii="Times New Roman" w:cs="Times New Roman" w:eastAsia="Times New Roman" w:hAnsi="Times New Roman"/>
          <w:sz w:val="18"/>
          <w:szCs w:val="18"/>
          <w:color w:val="auto"/>
        </w:rPr>
        <w:t>” means the period starting on the first Business Day following receipt by the Administrative Agent of Lenders’ written consent (to be granted in the sole discretion of each such Lender) for funding the Tranche E Term Loans in accordance with this Agreement, and ending on the Maturity Date.</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Funding Condition</w:t>
      </w:r>
      <w:r>
        <w:rPr>
          <w:rFonts w:ascii="Times New Roman" w:cs="Times New Roman" w:eastAsia="Times New Roman" w:hAnsi="Times New Roman"/>
          <w:sz w:val="18"/>
          <w:szCs w:val="18"/>
          <w:color w:val="auto"/>
        </w:rPr>
        <w:t>” means that the Administrative Agent shall have received one or more Lender’s prior written consent for funding such Lender’s pro-rata portion of the Tranche E Term Loans in accordance with terms to be agreed among such Lenders and the Borrower, and any such funding shall be in any such Lender’s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0"/>
          <w:szCs w:val="20"/>
          <w:color w:val="auto"/>
        </w:rPr>
      </w:pPr>
    </w:p>
    <w:p>
      <w:pPr>
        <w:ind w:right="340" w:firstLine="8"/>
        <w:spacing w:after="0" w:line="224" w:lineRule="auto"/>
        <w:tabs>
          <w:tab w:leader="none" w:pos="112"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It being acknowledged and agreed that at the Closing Date and until satisfaction of the conditions precedent to the Tranche E Term Loan (i) the Commitment set out for Tranche E in the amount set forth opposite such Lender’s name on Schedule 1 is not committed as at the Closing Date, but is indicative only of the amount that would constitute such Lender’s pro-rata portion of the Tranche E Term Loans to be offered and agreed in accordance with the terms hereof and (ii) any Lender’s decision to advance such Tranche E Term Loan funding shall be in any such Lender’s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167640</wp:posOffset>
            </wp:positionV>
            <wp:extent cx="2168525" cy="1054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6852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Announces Amended Strategic Financing with Oaktree and OMERS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RIPSA interests repurchased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Term loan facility increased to $450 million with more favorable terms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Access to up to an additional $200 million</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March 28, 2025 </w:t>
      </w:r>
      <w:r>
        <w:rPr>
          <w:rFonts w:ascii="Times New Roman" w:cs="Times New Roman" w:eastAsia="Times New Roman" w:hAnsi="Times New Roman"/>
          <w:sz w:val="18"/>
          <w:szCs w:val="18"/>
          <w:color w:val="auto"/>
        </w:rPr>
        <w:t>– Verona Pharma plc (Nasdaq: VRNA) (“Verona Pharma” or the “Company”), a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focused on respiratory diseases, has amended its existing strategic financing agreements by repaying the revenue interest purchase and sale agreement (“RIPSA”) and increasing the debt facility to $450 million on improved terms with funds managed by Oaktree Capital Management, L.P. (“Oaktree”) and OMERS Life Sciences (“OMERS”) </w:t>
      </w:r>
      <w:r>
        <w:rPr>
          <w:rFonts w:ascii="Times New Roman" w:cs="Times New Roman" w:eastAsia="Times New Roman" w:hAnsi="Times New Roman"/>
          <w:sz w:val="18"/>
          <w:szCs w:val="18"/>
          <w:u w:val="single" w:color="auto"/>
          <w:color w:val="auto"/>
        </w:rPr>
        <w:t>announced in May 2024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pleased that Oaktree and OMERS recognize the ongoing success of the Ohtuvayre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(ensifentrine) launch and continued growth of Ohtuvayre prescriptions. This growth has allowed us to terminate the RIPSA and amend our term loan facility with Oaktree and OMERS, increasing our financial flexibility and simplifying our balance sheet,” said David Zaccardelli, Pharm. D., President and Chief Executive Officer. “We continue to have access to up to $200 million under the term loan facility to support the Company’s ongoing progress subject to certain conditions.”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very impressed by the US launch of Ohtuvayre as a novel maintenance treatment for COPD,” commented Aman Kumar, Co-Portfolio Manager for Oaktree’s Life Sciences Lending platform. “We are delighted to continue our partnership with the Company and look forward to supporting them as they expand access to this important therapy for COPD patients globally.”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financing arrangements were revised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RIPSA</w:t>
      </w:r>
    </w:p>
    <w:p>
      <w:pPr>
        <w:spacing w:after="0" w:line="229" w:lineRule="exact"/>
        <w:rPr>
          <w:sz w:val="20"/>
          <w:szCs w:val="20"/>
          <w:color w:val="auto"/>
        </w:rPr>
      </w:pPr>
    </w:p>
    <w:p>
      <w:pPr>
        <w:ind w:left="620" w:hanging="302"/>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the $100 million obligation with reduced repayment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229" w:lineRule="exact"/>
        <w:rPr>
          <w:sz w:val="20"/>
          <w:szCs w:val="20"/>
          <w:color w:val="auto"/>
        </w:rPr>
      </w:pPr>
    </w:p>
    <w:p>
      <w:pPr>
        <w:ind w:left="620" w:hanging="30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facility to $450 million and borrowed $125 million from an expanded Tranche C resulting in an aggregate of $250 million outstanding</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interest rate from 11% to 9.7% with a further reduction to 9.35% upon achievement of certain sales milestones</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provision allowing Verona Pharma to secure a working capital revolving credit facility of up to $75 million with a separate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80" w:type="dxa"/>
            <w:vAlign w:val="bottom"/>
            <w:tcBorders>
              <w:top w:val="single" w:sz="8" w:color="auto"/>
            </w:tcBorders>
          </w:tcPr>
          <w:p>
            <w:pPr>
              <w:spacing w:after="0"/>
              <w:rPr>
                <w:sz w:val="21"/>
                <w:szCs w:val="21"/>
                <w:color w:val="auto"/>
              </w:rPr>
            </w:pPr>
          </w:p>
        </w:tc>
        <w:tc>
          <w:tcPr>
            <w:tcW w:w="4840" w:type="dxa"/>
            <w:vAlign w:val="bottom"/>
            <w:tcBorders>
              <w:top w:val="single" w:sz="8" w:color="auto"/>
              <w:right w:val="single" w:sz="8" w:color="CFCFCF"/>
            </w:tcBorders>
            <w:gridSpan w:val="4"/>
          </w:tcPr>
          <w:p>
            <w:pPr>
              <w:spacing w:after="0"/>
              <w:rPr>
                <w:sz w:val="20"/>
                <w:szCs w:val="20"/>
                <w:color w:val="auto"/>
              </w:rPr>
            </w:pPr>
            <w:r>
              <w:rPr>
                <w:rFonts w:ascii="Times New Roman" w:cs="Times New Roman" w:eastAsia="Times New Roman" w:hAnsi="Times New Roman"/>
                <w:sz w:val="18"/>
                <w:szCs w:val="18"/>
                <w:color w:val="auto"/>
              </w:rPr>
              <w:t>Tel: +1-844-341-9901</w:t>
            </w:r>
          </w:p>
        </w:tc>
      </w:tr>
      <w:tr>
        <w:trPr>
          <w:trHeight w:val="59"/>
        </w:trPr>
        <w:tc>
          <w:tcPr>
            <w:tcW w:w="632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CFCFCF"/>
            </w:tcBorders>
          </w:tcPr>
          <w:p>
            <w:pPr>
              <w:spacing w:after="0"/>
              <w:rPr>
                <w:sz w:val="5"/>
                <w:szCs w:val="5"/>
                <w:color w:val="auto"/>
              </w:rPr>
            </w:pPr>
          </w:p>
        </w:tc>
      </w:tr>
      <w:tr>
        <w:trPr>
          <w:trHeight w:val="169"/>
        </w:trPr>
        <w:tc>
          <w:tcPr>
            <w:tcW w:w="632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Victoria Stewart, Senior Director of Investor Relations and Communications</w:t>
            </w:r>
          </w:p>
        </w:tc>
        <w:tc>
          <w:tcPr>
            <w:tcW w:w="80" w:type="dxa"/>
            <w:vAlign w:val="bottom"/>
          </w:tcPr>
          <w:p>
            <w:pPr>
              <w:spacing w:after="0"/>
              <w:rPr>
                <w:sz w:val="14"/>
                <w:szCs w:val="14"/>
                <w:color w:val="auto"/>
              </w:rPr>
            </w:pPr>
          </w:p>
        </w:tc>
        <w:tc>
          <w:tcPr>
            <w:tcW w:w="4840" w:type="dxa"/>
            <w:vAlign w:val="bottom"/>
            <w:tcBorders>
              <w:right w:val="single" w:sz="8" w:color="CFCFCF"/>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IR@veronapharma.com</w:t>
            </w:r>
          </w:p>
        </w:tc>
      </w:tr>
      <w:tr>
        <w:trPr>
          <w:trHeight w:val="101"/>
        </w:trPr>
        <w:tc>
          <w:tcPr>
            <w:tcW w:w="632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40" w:type="dxa"/>
            <w:vAlign w:val="bottom"/>
            <w:tcBorders>
              <w:bottom w:val="single" w:sz="8" w:color="auto"/>
              <w:right w:val="single" w:sz="8" w:color="CFCFCF"/>
            </w:tcBorders>
          </w:tcPr>
          <w:p>
            <w:pPr>
              <w:spacing w:after="0"/>
              <w:rPr>
                <w:sz w:val="8"/>
                <w:szCs w:val="8"/>
                <w:color w:val="auto"/>
              </w:rPr>
            </w:pPr>
          </w:p>
        </w:tc>
      </w:tr>
      <w:tr>
        <w:trPr>
          <w:trHeight w:val="191"/>
        </w:trPr>
        <w:tc>
          <w:tcPr>
            <w:tcW w:w="6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Argot Partners</w:t>
            </w:r>
          </w:p>
        </w:tc>
        <w:tc>
          <w:tcPr>
            <w:tcW w:w="80" w:type="dxa"/>
            <w:vAlign w:val="bottom"/>
          </w:tcPr>
          <w:p>
            <w:pPr>
              <w:spacing w:after="0"/>
              <w:rPr>
                <w:sz w:val="16"/>
                <w:szCs w:val="16"/>
                <w:color w:val="auto"/>
              </w:rPr>
            </w:pPr>
          </w:p>
        </w:tc>
        <w:tc>
          <w:tcPr>
            <w:tcW w:w="4840" w:type="dxa"/>
            <w:vAlign w:val="bottom"/>
            <w:tcBorders>
              <w:right w:val="single" w:sz="8" w:color="CFCFCF"/>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Tel: +1-212-600-1902</w:t>
            </w:r>
          </w:p>
        </w:tc>
      </w:tr>
      <w:tr>
        <w:trPr>
          <w:trHeight w:val="194"/>
        </w:trPr>
        <w:tc>
          <w:tcPr>
            <w:tcW w:w="6320" w:type="dxa"/>
            <w:vAlign w:val="bottom"/>
            <w:tcBorders>
              <w:left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80" w:type="dxa"/>
            <w:vAlign w:val="bottom"/>
          </w:tcPr>
          <w:p>
            <w:pPr>
              <w:spacing w:after="0"/>
              <w:rPr>
                <w:sz w:val="16"/>
                <w:szCs w:val="16"/>
                <w:color w:val="auto"/>
              </w:rPr>
            </w:pPr>
          </w:p>
        </w:tc>
        <w:tc>
          <w:tcPr>
            <w:tcW w:w="4840" w:type="dxa"/>
            <w:vAlign w:val="bottom"/>
            <w:tcBorders>
              <w:right w:val="single" w:sz="8" w:color="CFCFCF"/>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101"/>
        </w:trPr>
        <w:tc>
          <w:tcPr>
            <w:tcW w:w="632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40" w:type="dxa"/>
            <w:vAlign w:val="bottom"/>
            <w:tcBorders>
              <w:bottom w:val="single" w:sz="8" w:color="auto"/>
              <w:right w:val="single" w:sz="8" w:color="CFCFCF"/>
            </w:tcBorders>
          </w:tcPr>
          <w:p>
            <w:pPr>
              <w:spacing w:after="0"/>
              <w:rPr>
                <w:sz w:val="8"/>
                <w:szCs w:val="8"/>
                <w:color w:val="auto"/>
              </w:rPr>
            </w:pPr>
          </w:p>
        </w:tc>
      </w:tr>
      <w:tr>
        <w:trPr>
          <w:trHeight w:val="191"/>
        </w:trPr>
        <w:tc>
          <w:tcPr>
            <w:tcW w:w="6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Ten Bridge Communications</w:t>
            </w:r>
          </w:p>
        </w:tc>
        <w:tc>
          <w:tcPr>
            <w:tcW w:w="80" w:type="dxa"/>
            <w:vAlign w:val="bottom"/>
          </w:tcPr>
          <w:p>
            <w:pPr>
              <w:spacing w:after="0"/>
              <w:rPr>
                <w:sz w:val="16"/>
                <w:szCs w:val="16"/>
                <w:color w:val="auto"/>
              </w:rPr>
            </w:pPr>
          </w:p>
        </w:tc>
        <w:tc>
          <w:tcPr>
            <w:tcW w:w="4840" w:type="dxa"/>
            <w:vAlign w:val="bottom"/>
            <w:tcBorders>
              <w:right w:val="single" w:sz="8" w:color="CFCFCF"/>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Tel: +1-781-316-4424</w:t>
            </w:r>
          </w:p>
        </w:tc>
      </w:tr>
      <w:tr>
        <w:trPr>
          <w:trHeight w:val="194"/>
        </w:trPr>
        <w:tc>
          <w:tcPr>
            <w:tcW w:w="6320" w:type="dxa"/>
            <w:vAlign w:val="bottom"/>
            <w:tcBorders>
              <w:left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color w:val="auto"/>
              </w:rPr>
              <w:t>International / US Media Enquiries</w:t>
            </w:r>
          </w:p>
        </w:tc>
        <w:tc>
          <w:tcPr>
            <w:tcW w:w="80" w:type="dxa"/>
            <w:vAlign w:val="bottom"/>
          </w:tcPr>
          <w:p>
            <w:pPr>
              <w:spacing w:after="0"/>
              <w:rPr>
                <w:sz w:val="16"/>
                <w:szCs w:val="16"/>
                <w:color w:val="auto"/>
              </w:rPr>
            </w:pPr>
          </w:p>
        </w:tc>
        <w:tc>
          <w:tcPr>
            <w:tcW w:w="4840" w:type="dxa"/>
            <w:vAlign w:val="bottom"/>
            <w:tcBorders>
              <w:right w:val="single" w:sz="8" w:color="CFCFCF"/>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101"/>
        </w:trPr>
        <w:tc>
          <w:tcPr>
            <w:tcW w:w="632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1740" w:type="dxa"/>
            <w:vAlign w:val="bottom"/>
            <w:tcBorders>
              <w:bottom w:val="single" w:sz="8" w:color="auto"/>
              <w:right w:val="single" w:sz="8" w:color="CFCFCF"/>
            </w:tcBorders>
          </w:tcPr>
          <w:p>
            <w:pPr>
              <w:spacing w:after="0"/>
              <w:rPr>
                <w:sz w:val="8"/>
                <w:szCs w:val="8"/>
                <w:color w:val="auto"/>
              </w:rPr>
            </w:pPr>
          </w:p>
        </w:tc>
      </w:tr>
      <w:tr>
        <w:trPr>
          <w:trHeight w:val="228"/>
        </w:trPr>
        <w:tc>
          <w:tcPr>
            <w:tcW w:w="6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Wendy Ryan</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Borders>
              <w:right w:val="single" w:sz="8" w:color="CFCFCF"/>
            </w:tcBorders>
          </w:tcPr>
          <w:p>
            <w:pPr>
              <w:spacing w:after="0"/>
              <w:rPr>
                <w:sz w:val="19"/>
                <w:szCs w:val="19"/>
                <w:color w:val="auto"/>
              </w:rPr>
            </w:pPr>
          </w:p>
        </w:tc>
      </w:tr>
      <w:tr>
        <w:trPr>
          <w:trHeight w:val="63"/>
        </w:trPr>
        <w:tc>
          <w:tcPr>
            <w:tcW w:w="632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CFCFCF"/>
            </w:tcBorders>
          </w:tcPr>
          <w:p>
            <w:pPr>
              <w:spacing w:after="0"/>
              <w:rPr>
                <w:sz w:val="5"/>
                <w:szCs w:val="5"/>
                <w:color w:val="auto"/>
              </w:rPr>
            </w:pPr>
          </w:p>
        </w:tc>
      </w:tr>
      <w:tr>
        <w:trPr>
          <w:trHeight w:val="641"/>
        </w:trPr>
        <w:tc>
          <w:tcPr>
            <w:tcW w:w="6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Verona Pharma is a biopharmaceutical company focused on developing and commercializing innovative therapies for the treatment of chronic respiratory diseases with significant unmet medical needs. Ohtuvayre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applications in non-cystic fibrosis bronchiectasis, cystic fibrosis, asthma and other respiratory diseases. For more information, please visit www.veronapharma.com.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Oaktree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Oaktree is a leader among global investment managers specializing in alternative investments, with $202 billion in assets under management as of December 31, 2024. The firm emphasizes an opportunistic, value-oriented, and risk-controlled approach to investments in credit, equity, and real estate. The firm has more than 1,200 employees and offices in 23 cities worldwide. For additional information, please visit Oaktree’s website at http://www.oaktreecapital.com/.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OMERS Life Sciences and 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OMERS Life Sciences provides royalty financings and other non-dilutive solutions to biopharma companies and academic institutions, supporting their efforts to address unmet medical needs and improve the quality of life of patients around the world.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OMERS is a jointly sponsored, defined benefit pension plan, with 1,000 participating employers ranging from large cities to local agencies, and almost 640,000 active, deferred and retired members. Our members include union and non-union employees of municipalities, school boards, local boards, transit systems, electrical utilities, emergency services and children’s aid societies across Ontario. OMERS teams work in Toronto, London, New York, Amsterdam, Luxembourg, Singapore, Sydney and other major cities across North America and Europe – serving members and employers, and originating and managing a diversified portfolio of high-quality investments in government bonds, public and private credit, public and private equities, infrastructure and real estate.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All statements contained in this press release other than statements of historical fact should be considered forward-looking statements. Words such as “anticipate,” “believe,” “plan,” “expect,” “intend,” “may,” “potential,” “prepare,” “possible” and similar words and expressions are intended to identify forward-looking statements. These forward-looking statements include, but are not limited to, statements regarding the amounts expected to become available and conditions under the term loan facility, the potential for us to secure a working capital revolving credit facility of up to $75 million with a separate group, the potential applications of ensifentrine in non-cystic fibrosis bronchiectasis, cystic fibrosis, asthma and other respiratory diseases, and the continued growth of Ohtuvayre.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risks related to our limited operating history; our need for additional funding to complete development and commercialization of Ohtuvayre which may not be available and which may force us to delay, reduce or eliminate our development or commercialization efforts; our reliance on the success of Ohtuvayre, the terms of our credit agreement and the revenue interest purchase and sale agreement ("RIPSA”) place restrictions on our operating and financial flexibility, and if we fail to comply with certain covenants in the RIPSA, our results of operations and financial condition may be harmed; the efficacy of Ohtuvayre compared to competing drugs; and the other important factors discussed under the caption “Risk Factors” in our Annual Report on Form 10-K for the period ended December 31, 2024 filed with the Securities and Exchange Commission (“SEC”) on February 27, 2025, as such factors may be updated from time to time in our other filings with the SEC. We disclaim any obligation to update or revise any forward-looking statement contained in this press release, even if subsequent events cause our views to change,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Roman"/>
      <w:start w:val="2"/>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25"/>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1)"/>
      <w:numFmt w:val="lowerRoman"/>
      <w:start w:val="16"/>
    </w:lvl>
  </w:abstractNum>
  <w:abstractNum w:abstractNumId="8">
    <w:nsid w:val="8138641"/>
    <w:multiLevelType w:val="hybridMultilevel"/>
    <w:lvl w:ilvl="0">
      <w:lvlJc w:val="left"/>
      <w:lvlText w:val="(%1)"/>
      <w:numFmt w:val="lowerRoman"/>
      <w:start w:val="5"/>
    </w:lvl>
  </w:abstractNum>
  <w:abstractNum w:abstractNumId="9">
    <w:nsid w:val="1E7FF521"/>
    <w:multiLevelType w:val="hybridMultilevel"/>
    <w:lvl w:ilvl="0">
      <w:lvlJc w:val="left"/>
      <w:lvlText w:val="(%1)"/>
      <w:numFmt w:val="lowerRoman"/>
      <w:start w:val="10"/>
    </w:lvl>
  </w:abstractNum>
  <w:abstractNum w:abstractNumId="10">
    <w:nsid w:val="7C3DBD3D"/>
    <w:multiLevelType w:val="hybridMultilevel"/>
    <w:lvl w:ilvl="0">
      <w:lvlJc w:val="left"/>
      <w:lvlText w:val="(%1)"/>
      <w:numFmt w:val="lowerRoman"/>
      <w:start w:val="3"/>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3"/>
    </w:lvl>
  </w:abstractNum>
  <w:abstractNum w:abstractNumId="15">
    <w:nsid w:val="3006C83E"/>
    <w:multiLevelType w:val="hybridMultilevel"/>
    <w:lvl w:ilvl="0">
      <w:lvlJc w:val="left"/>
      <w:lvlText w:val="(%1)"/>
      <w:numFmt w:val="lowerLetter"/>
      <w:start w:val="26"/>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upperLetter"/>
      <w:start w:val="6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1)"/>
      <w:numFmt w:val="lowerLetter"/>
      <w:start w:val="24"/>
    </w:lvl>
  </w:abstractNum>
  <w:abstractNum w:abstractNumId="21">
    <w:nsid w:val="3804823E"/>
    <w:multiLevelType w:val="hybridMultilevel"/>
    <w:lvl w:ilvl="0">
      <w:lvlJc w:val="left"/>
      <w:lvlText w:val="(%1)"/>
      <w:numFmt w:val="lowerLetter"/>
      <w:start w:val="25"/>
    </w:lvl>
  </w:abstractNum>
  <w:abstractNum w:abstractNumId="22">
    <w:nsid w:val="77465F01"/>
    <w:multiLevelType w:val="hybridMultilevel"/>
    <w:lvl w:ilvl="0">
      <w:lvlJc w:val="left"/>
      <w:lvlText w:val="(%1)"/>
      <w:numFmt w:val="lowerRoman"/>
      <w:start w:val="3"/>
    </w:lvl>
  </w:abstractNum>
  <w:abstractNum w:abstractNumId="23">
    <w:nsid w:val="7724C67E"/>
    <w:multiLevelType w:val="hybridMultilevel"/>
    <w:lvl w:ilvl="0">
      <w:lvlJc w:val="left"/>
      <w:lvlText w:val="(%1)"/>
      <w:numFmt w:val="lowerRoman"/>
      <w:start w:val="3"/>
    </w:lvl>
  </w:abstractNum>
  <w:abstractNum w:abstractNumId="24">
    <w:nsid w:val="5C482A97"/>
    <w:multiLevelType w:val="hybridMultilevel"/>
    <w:lvl w:ilvl="0">
      <w:lvlJc w:val="left"/>
      <w:lvlText w:val="(%1)"/>
      <w:numFmt w:val="lowerRoman"/>
      <w:start w:val="2"/>
    </w:lvl>
  </w:abstractNum>
  <w:abstractNum w:abstractNumId="25">
    <w:nsid w:val="2463B9EA"/>
    <w:multiLevelType w:val="hybridMultilevel"/>
    <w:lvl w:ilvl="0">
      <w:lvlJc w:val="left"/>
      <w:lvlText w:val="(%1)"/>
      <w:numFmt w:val="lowerRoman"/>
      <w:start w:val="2"/>
    </w:lvl>
  </w:abstractNum>
  <w:abstractNum w:abstractNumId="26">
    <w:nsid w:val="5E884ADC"/>
    <w:multiLevelType w:val="hybridMultilevel"/>
    <w:lvl w:ilvl="0">
      <w:lvlJc w:val="left"/>
      <w:lvlText w:val="(%1)"/>
      <w:numFmt w:val="lowerRoman"/>
      <w:start w:val="2"/>
    </w:lvl>
  </w:abstractNum>
  <w:abstractNum w:abstractNumId="27">
    <w:nsid w:val="51EAD36B"/>
    <w:multiLevelType w:val="hybridMultilevel"/>
    <w:lvl w:ilvl="0">
      <w:lvlJc w:val="left"/>
      <w:lvlText w:val="(%1)"/>
      <w:numFmt w:val="lowerLetter"/>
      <w:start w:val="25"/>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Letter"/>
      <w:start w:val="21"/>
    </w:lvl>
  </w:abstractNum>
  <w:abstractNum w:abstractNumId="30">
    <w:nsid w:val="153EA438"/>
    <w:multiLevelType w:val="hybridMultilevel"/>
    <w:lvl w:ilvl="0">
      <w:lvlJc w:val="left"/>
      <w:lvlText w:val="(%1)"/>
      <w:numFmt w:val="lowerRoman"/>
      <w:start w:val="3"/>
    </w:lvl>
  </w:abstractNum>
  <w:abstractNum w:abstractNumId="31">
    <w:nsid w:val="3855585C"/>
    <w:multiLevelType w:val="hybridMultilevel"/>
    <w:lvl w:ilvl="0">
      <w:lvlJc w:val="left"/>
      <w:lvlText w:val="(%1)"/>
      <w:numFmt w:val="upperLetter"/>
      <w:start w:val="1"/>
    </w:lvl>
  </w:abstractNum>
  <w:abstractNum w:abstractNumId="32">
    <w:nsid w:val="70A64E2A"/>
    <w:multiLevelType w:val="hybridMultilevel"/>
    <w:lvl w:ilvl="0">
      <w:lvlJc w:val="left"/>
      <w:lvlText w:val="(%1)"/>
      <w:numFmt w:val="lowerRoman"/>
      <w:start w:val="10"/>
    </w:lvl>
  </w:abstractNum>
  <w:abstractNum w:abstractNumId="33">
    <w:nsid w:val="6A2342EC"/>
    <w:multiLevelType w:val="hybridMultilevel"/>
    <w:lvl w:ilvl="0">
      <w:lvlJc w:val="left"/>
      <w:lvlText w:val="(%1)"/>
      <w:numFmt w:val="lowerRoman"/>
      <w:start w:val="4"/>
    </w:lvl>
  </w:abstractNum>
  <w:abstractNum w:abstractNumId="34">
    <w:nsid w:val="2A487CB0"/>
    <w:multiLevelType w:val="hybridMultilevel"/>
    <w:lvl w:ilvl="0">
      <w:lvlJc w:val="left"/>
      <w:lvlText w:val="(%1)"/>
      <w:numFmt w:val="lowerRoman"/>
      <w:start w:val="2"/>
    </w:lvl>
  </w:abstractNum>
  <w:abstractNum w:abstractNumId="35">
    <w:nsid w:val="1D4ED43B"/>
    <w:multiLevelType w:val="hybridMultilevel"/>
    <w:lvl w:ilvl="0">
      <w:lvlJc w:val="left"/>
      <w:lvlText w:val="(%1)"/>
      <w:numFmt w:val="lowerRoman"/>
      <w:start w:val="4"/>
    </w:lvl>
  </w:abstractNum>
  <w:abstractNum w:abstractNumId="36">
    <w:nsid w:val="725A06FB"/>
    <w:multiLevelType w:val="hybridMultilevel"/>
    <w:lvl w:ilvl="0">
      <w:lvlJc w:val="left"/>
      <w:lvlText w:val="(%1)"/>
      <w:numFmt w:val="lowerRoman"/>
      <w:start w:val="1"/>
    </w:lvl>
  </w:abstractNum>
  <w:abstractNum w:abstractNumId="37">
    <w:nsid w:val="2CD89A32"/>
    <w:multiLevelType w:val="hybridMultilevel"/>
    <w:lvl w:ilvl="0">
      <w:lvlJc w:val="left"/>
      <w:lvlText w:val="(%1)"/>
      <w:numFmt w:val="lowerRoman"/>
      <w:start w:val="4"/>
    </w:lvl>
  </w:abstractNum>
  <w:abstractNum w:abstractNumId="38">
    <w:nsid w:val="57E4CCAF"/>
    <w:multiLevelType w:val="hybridMultilevel"/>
    <w:lvl w:ilvl="0">
      <w:lvlJc w:val="left"/>
      <w:lvlText w:val="(%1)"/>
      <w:numFmt w:val="lowerRoman"/>
      <w:start w:val="3"/>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1)"/>
      <w:numFmt w:val="lowerRoman"/>
      <w:start w:val="1"/>
    </w:lvl>
  </w:abstractNum>
  <w:abstractNum w:abstractNumId="41">
    <w:nsid w:val="542289EC"/>
    <w:multiLevelType w:val="hybridMultilevel"/>
    <w:lvl w:ilvl="0">
      <w:lvlJc w:val="left"/>
      <w:lvlText w:val="(%1)"/>
      <w:numFmt w:val="upperLetter"/>
      <w:start w:val="4"/>
    </w:lvl>
  </w:abstractNum>
  <w:abstractNum w:abstractNumId="42">
    <w:nsid w:val="6DE91B18"/>
    <w:multiLevelType w:val="hybridMultilevel"/>
    <w:lvl w:ilvl="0">
      <w:lvlJc w:val="left"/>
      <w:lvlText w:val="(%1)"/>
      <w:numFmt w:val="upperLetter"/>
      <w:start w:val="3"/>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lowerRoman"/>
      <w:start w:val="4"/>
    </w:lvl>
  </w:abstractNum>
  <w:abstractNum w:abstractNumId="46">
    <w:nsid w:val="684A481A"/>
    <w:multiLevelType w:val="hybridMultilevel"/>
    <w:lvl w:ilvl="0">
      <w:lvlJc w:val="left"/>
      <w:lvlText w:val="(%1)"/>
      <w:numFmt w:val="lowerRoman"/>
      <w:start w:val="4"/>
    </w:lvl>
  </w:abstractNum>
  <w:abstractNum w:abstractNumId="47">
    <w:nsid w:val="579478FE"/>
    <w:multiLevelType w:val="hybridMultilevel"/>
    <w:lvl w:ilvl="0">
      <w:lvlJc w:val="left"/>
      <w:lvlText w:val="(%1)"/>
      <w:numFmt w:val="lowerRoman"/>
      <w:start w:val="6"/>
    </w:lvl>
  </w:abstractNum>
  <w:abstractNum w:abstractNumId="48">
    <w:nsid w:val="749ABB43"/>
    <w:multiLevelType w:val="hybridMultilevel"/>
    <w:lvl w:ilvl="0">
      <w:lvlJc w:val="left"/>
      <w:lvlText w:val="1"/>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2025-03-28T06:14:45Z</dcterms:created>
  <dcterms:modified xsi:type="dcterms:W3CDTF">2025-03-28T06:14:45Z</dcterms:modified>
</cp:coreProperties>
</file>