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2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3"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Ordinary shares, nominal value £0.05 per share</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925050106**</w:t>
      </w:r>
    </w:p>
    <w:p>
      <w:pPr>
        <w:spacing w:after="0" w:line="25"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right="4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left="424"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is for the American Depositary Shares that trade on the NASDAQ Global Market, each representing eight ordinary shares. No CUSIP number has been assigned to the ordinary shares.</w:t>
      </w:r>
    </w:p>
    <w:p>
      <w:pPr>
        <w:spacing w:after="0" w:line="162" w:lineRule="exact"/>
        <w:rPr>
          <w:sz w:val="24"/>
          <w:szCs w:val="24"/>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4"/>
          </w:cols>
          <w:pgMar w:left="436" w:top="511" w:right="47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p>
    <w:p>
      <w:pPr>
        <w:spacing w:after="0" w:line="266" w:lineRule="exact"/>
        <w:rPr>
          <w:sz w:val="20"/>
          <w:szCs w:val="20"/>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Advisors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6,565,933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4" w:hanging="81"/>
        <w:spacing w:after="0"/>
        <w:tabs>
          <w:tab w:leader="none" w:pos="1944" w:val="left"/>
        </w:tabs>
        <w:numPr>
          <w:ilvl w:val="2"/>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6,565,933 (1)</w:t>
      </w:r>
    </w:p>
    <w:p>
      <w:pPr>
        <w:spacing w:after="0" w:line="59" w:lineRule="exact"/>
        <w:rPr>
          <w:rFonts w:ascii="Times New Roman" w:cs="Times New Roman" w:eastAsia="Times New Roman" w:hAnsi="Times New Roman"/>
          <w:sz w:val="16"/>
          <w:szCs w:val="16"/>
          <w:color w:val="auto"/>
        </w:rPr>
      </w:pPr>
    </w:p>
    <w:p>
      <w:pPr>
        <w:ind w:left="244" w:hanging="87"/>
        <w:spacing w:after="0"/>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6,565,933 (1)</w:t>
      </w:r>
    </w:p>
    <w:p>
      <w:pPr>
        <w:spacing w:after="0" w:line="36" w:lineRule="exact"/>
        <w:rPr>
          <w:sz w:val="20"/>
          <w:szCs w:val="20"/>
          <w:color w:val="auto"/>
        </w:rPr>
      </w:pPr>
    </w:p>
    <w:p>
      <w:pPr>
        <w:ind w:left="524" w:hanging="367"/>
        <w:spacing w:after="0"/>
        <w:tabs>
          <w:tab w:leader="none" w:pos="5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79"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6,315,933 American Depositary Shares (“ADSs”) representing 50,527,464 Ordinary Shares of the Issuer, and (ii) 250,000 ADS issuable upon exercise of options held by the Reporting Persons representing 2,000,000 Ordinary Shares of the Issuer. Each ADS represents eight Ordinary Shares.</w:t>
      </w:r>
    </w:p>
    <w:p>
      <w:pPr>
        <w:sectPr>
          <w:pgSz w:w="11900" w:h="16838" w:orient="portrait"/>
          <w:cols w:equalWidth="0" w:num="1">
            <w:col w:w="10904"/>
          </w:cols>
          <w:pgMar w:left="436" w:top="270"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925050106**</w:t>
      </w:r>
    </w:p>
    <w:p>
      <w:pPr>
        <w:spacing w:after="0" w:line="266"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Edelman</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United States of America</w:t>
      </w:r>
    </w:p>
    <w:p>
      <w:pPr>
        <w:spacing w:after="0" w:line="36" w:lineRule="exact"/>
        <w:rPr>
          <w:sz w:val="20"/>
          <w:szCs w:val="20"/>
          <w:color w:val="auto"/>
        </w:rPr>
      </w:pPr>
    </w:p>
    <w:p>
      <w:pPr>
        <w:ind w:left="1864" w:hanging="312"/>
        <w:spacing w:after="0"/>
        <w:tabs>
          <w:tab w:leader="none" w:pos="18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6,565,933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4" w:hanging="81"/>
        <w:spacing w:after="0"/>
        <w:tabs>
          <w:tab w:leader="none" w:pos="1944" w:val="left"/>
        </w:tabs>
        <w:numPr>
          <w:ilvl w:val="2"/>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6,565,933 (1)</w:t>
      </w:r>
    </w:p>
    <w:p>
      <w:pPr>
        <w:spacing w:after="0" w:line="59" w:lineRule="exact"/>
        <w:rPr>
          <w:rFonts w:ascii="Times New Roman" w:cs="Times New Roman" w:eastAsia="Times New Roman" w:hAnsi="Times New Roman"/>
          <w:sz w:val="16"/>
          <w:szCs w:val="16"/>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6,565,933 (1)</w:t>
      </w:r>
    </w:p>
    <w:p>
      <w:pPr>
        <w:spacing w:after="0" w:line="36" w:lineRule="exact"/>
        <w:rPr>
          <w:sz w:val="20"/>
          <w:szCs w:val="20"/>
          <w:color w:val="auto"/>
        </w:rPr>
      </w:pPr>
    </w:p>
    <w:p>
      <w:pPr>
        <w:ind w:left="524" w:hanging="367"/>
        <w:spacing w:after="0"/>
        <w:tabs>
          <w:tab w:leader="none" w:pos="5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6,315,933 ADSs representing 50,527,464 Ordinary Shares of the Issuer, and (ii) 250,000 ADS issuable upon exercise of options held by the Reporting Persons representing 2,000,000 Ordinary Shares of the Issuer. Each ADS represents eight Ordinary Shares.</w:t>
      </w:r>
    </w:p>
    <w:p>
      <w:pPr>
        <w:sectPr>
          <w:pgSz w:w="11900" w:h="16838" w:orient="portrait"/>
          <w:cols w:equalWidth="0" w:num="1">
            <w:col w:w="10904"/>
          </w:cols>
          <w:pgMar w:left="436" w:top="270"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p>
    <w:p>
      <w:pPr>
        <w:spacing w:after="0" w:line="266" w:lineRule="exact"/>
        <w:rPr>
          <w:sz w:val="20"/>
          <w:szCs w:val="20"/>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Life Sciences Master Fund, Ltd.</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864" w:hanging="312"/>
        <w:spacing w:after="0"/>
        <w:tabs>
          <w:tab w:leader="none" w:pos="18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6,565,933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4" w:hanging="81"/>
        <w:spacing w:after="0"/>
        <w:tabs>
          <w:tab w:leader="none" w:pos="1944" w:val="left"/>
        </w:tabs>
        <w:numPr>
          <w:ilvl w:val="2"/>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6,565,933 (1)</w:t>
      </w:r>
    </w:p>
    <w:p>
      <w:pPr>
        <w:spacing w:after="0" w:line="59" w:lineRule="exact"/>
        <w:rPr>
          <w:rFonts w:ascii="Times New Roman" w:cs="Times New Roman" w:eastAsia="Times New Roman" w:hAnsi="Times New Roman"/>
          <w:sz w:val="16"/>
          <w:szCs w:val="16"/>
          <w:color w:val="auto"/>
        </w:rPr>
      </w:pPr>
    </w:p>
    <w:p>
      <w:pPr>
        <w:ind w:left="244" w:hanging="87"/>
        <w:spacing w:after="0"/>
        <w:tabs>
          <w:tab w:leader="none" w:pos="24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6,565,933 (1)</w:t>
      </w:r>
    </w:p>
    <w:p>
      <w:pPr>
        <w:spacing w:after="0" w:line="36" w:lineRule="exact"/>
        <w:rPr>
          <w:sz w:val="20"/>
          <w:szCs w:val="20"/>
          <w:color w:val="auto"/>
        </w:rPr>
      </w:pPr>
    </w:p>
    <w:p>
      <w:pPr>
        <w:ind w:left="524" w:hanging="367"/>
        <w:spacing w:after="0"/>
        <w:tabs>
          <w:tab w:leader="none" w:pos="52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6,315,933 ADSs representing 50,527,464 Ordinary Shares of the Issuer, and (ii) 250,000 ADS issuable upon exercise of options held by the Reporting Persons representing 2,000,000 Ordinary Shares of the Issuer. Each ADS represents eight Ordinary Shares.</w:t>
      </w:r>
    </w:p>
    <w:p>
      <w:pPr>
        <w:sectPr>
          <w:pgSz w:w="11900" w:h="16838" w:orient="portrait"/>
          <w:cols w:equalWidth="0" w:num="1">
            <w:col w:w="10904"/>
          </w:cols>
          <w:pgMar w:left="436" w:top="270" w:right="559" w:bottom="1440" w:gutter="0" w:footer="0" w:header="0"/>
        </w:sectPr>
      </w:pPr>
    </w:p>
    <w:bookmarkStart w:id="4" w:name="page5"/>
    <w:bookmarkEnd w:id="4"/>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Verona Pharma plc (the “Issuer”)</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SE1 2RE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 (“Perceptive Advisors”)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 (“Mr. Edelman”)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 (the “Master Fund”)</w:t>
      </w:r>
    </w:p>
    <w:p>
      <w:pPr>
        <w:spacing w:after="0" w:line="3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10003</w:t>
      </w:r>
    </w:p>
    <w:p>
      <w:pPr>
        <w:spacing w:after="0" w:line="3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is a Delaware limited liability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Edelman is a United States citizen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Master Fund is a Cayman Islands corporation</w:t>
      </w:r>
    </w:p>
    <w:p>
      <w:pPr>
        <w:spacing w:after="0" w:line="3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nominal value £0.05 per share (“Ordinary Shares”)</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u w:val="single" w:color="auto"/>
          <w:color w:val="auto"/>
        </w:rPr>
        <w:t>CUSIP Number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925050106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CUSIP number is for the American Depositary Shares (“ADSs”) that trade on the NASDAQ Global Market, each representing eight Ordinary Shares. No CUSIP number has been assigned to the Ordinary Shares.</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540"/>
          </w:cols>
          <w:pgMar w:left="440" w:top="266" w:right="919" w:bottom="1440" w:gutter="0" w:footer="0" w:header="0"/>
        </w:sectPr>
      </w:pPr>
    </w:p>
    <w:bookmarkStart w:id="5" w:name="page6"/>
    <w:bookmarkEnd w:id="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information required by this item with respect to each Reporting Person is set forth in Rows 5 through 9 and 11 of the cover page to this Schedule 13G. The ownership percentages are based on 649,881,246 outstanding Ordinary Shares, which if all held in ADS form, would be represented by 81,235,156 ADSs, as reported in the Issuer’s Quarterly Report on Form 10-Q filed with the Securities and Exchange Commission on August 8, 2024.</w:t>
      </w:r>
    </w:p>
    <w:p>
      <w:pPr>
        <w:spacing w:after="0" w:line="1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Neither Perceptive Advisors nor Mr. Edelman directly holds any Ordinary Shares. The Master Fund directly holds (i) 6,315,933 ADSs representing 50,527,464 Ordinary Shares, and (ii) 250,000 ADS issuable upon exercise of options held by the Master Fund representing 2,000,000 Ordinary Shares. Each ADS represents eight Ordinary Shares. Perceptive Advisors serves as the investment manager to the Master Fund. Mr. Edelman is the managing member of Perceptive Advisors.</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u w:val="single" w:color="auto"/>
          <w:color w:val="auto"/>
        </w:rPr>
        <w:t>Ownership of Five Percent or Less of a Class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0"/>
        </w:trPr>
        <w:tc>
          <w:tcPr>
            <w:tcW w:w="10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45"/>
        </w:trPr>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3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Identification and Classification of the Subsidiary Which Acquired the Security Being Reported on by the Parent Holding</w:t>
            </w:r>
          </w:p>
        </w:tc>
      </w:tr>
      <w:tr>
        <w:trPr>
          <w:trHeight w:val="196"/>
        </w:trPr>
        <w:tc>
          <w:tcPr>
            <w:tcW w:w="1080" w:type="dxa"/>
            <w:vAlign w:val="bottom"/>
          </w:tcPr>
          <w:p>
            <w:pPr>
              <w:spacing w:after="0"/>
              <w:rPr>
                <w:sz w:val="17"/>
                <w:szCs w:val="17"/>
                <w:color w:val="auto"/>
              </w:rPr>
            </w:pPr>
          </w:p>
        </w:tc>
        <w:tc>
          <w:tcPr>
            <w:tcW w:w="9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20"/>
        </w:trPr>
        <w:tc>
          <w:tcPr>
            <w:tcW w:w="10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r>
      <w:tr>
        <w:trPr>
          <w:trHeight w:val="344"/>
        </w:trPr>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0"/>
        </w:trPr>
        <w:tc>
          <w:tcPr>
            <w:tcW w:w="108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r>
      <w:tr>
        <w:trPr>
          <w:trHeight w:val="345"/>
        </w:trPr>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0"/>
        </w:trPr>
        <w:tc>
          <w:tcPr>
            <w:tcW w:w="10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u w:val="single" w:color="auto"/>
          <w:color w:val="auto"/>
        </w:rPr>
        <w:t>Certification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40"/>
          </w:cols>
          <w:pgMar w:left="440" w:top="266" w:right="519" w:bottom="1440" w:gutter="0" w:footer="0" w:header="0"/>
        </w:sectPr>
      </w:pPr>
    </w:p>
    <w:bookmarkStart w:id="6" w:name="page7"/>
    <w:bookmarkEnd w:id="6"/>
    <w:p>
      <w:pPr>
        <w:jc w:val="center"/>
        <w:ind w:right="-6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sectPr>
      <w:pgSz w:w="11900" w:h="16838" w:orient="portrait"/>
      <w:cols w:equalWidth="0" w:num="1">
        <w:col w:w="10320"/>
      </w:cols>
      <w:pgMar w:left="440" w:top="270"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
      <w:numFmt w:val="bullet"/>
      <w:start w:val="1"/>
    </w:lvl>
    <w:lvl w:ilvl="1">
      <w:lvlJc w:val="left"/>
      <w:lvlText w:val=" "/>
      <w:numFmt w:val="bullet"/>
      <w:start w:val="1"/>
    </w:lvl>
  </w:abstractNum>
  <w:abstractNum w:abstractNumId="6">
    <w:nsid w:val="7FDCC233"/>
    <w:multiLevelType w:val="hybridMultilevel"/>
    <w:lvl w:ilvl="0">
      <w:lvlJc w:val="left"/>
      <w:lvlText w:val=" "/>
      <w:numFmt w:val="bullet"/>
      <w:start w:val="1"/>
    </w:lvl>
  </w:abstractNum>
  <w:abstractNum w:abstractNumId="7">
    <w:nsid w:val="1BEFD79F"/>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8">
    <w:nsid w:val="41A7C4C9"/>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9">
    <w:nsid w:val="6B68079A"/>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0">
    <w:nsid w:val="4E6AFB66"/>
    <w:multiLevelType w:val="hybridMultilevel"/>
    <w:lvl w:ilvl="0">
      <w:lvlJc w:val="left"/>
      <w:lvlText w:val=" "/>
      <w:numFmt w:val="bullet"/>
      <w:start w:val="1"/>
    </w:lvl>
    <w:lvl w:ilvl="1">
      <w:lvlJc w:val="left"/>
      <w:lvlText w:val=" "/>
      <w:numFmt w:val="bullet"/>
      <w:start w:val="1"/>
    </w:lvl>
  </w:abstractNum>
  <w:abstractNum w:abstractNumId="11">
    <w:nsid w:val="25E45D32"/>
    <w:multiLevelType w:val="hybridMultilevel"/>
    <w:lvl w:ilvl="0">
      <w:lvlJc w:val="left"/>
      <w:lvlText w:val=" "/>
      <w:numFmt w:val="bullet"/>
      <w:start w:val="1"/>
    </w:lvl>
  </w:abstractNum>
  <w:abstractNum w:abstractNumId="12">
    <w:nsid w:val="519B500D"/>
    <w:multiLevelType w:val="hybridMultilevel"/>
    <w:lvl w:ilvl="0">
      <w:lvlJc w:val="left"/>
      <w:lvlText w:val="5"/>
      <w:numFmt w:val="bullet"/>
      <w:start w:val="1"/>
    </w:lvl>
  </w:abstractNum>
  <w:abstractNum w:abstractNumId="13">
    <w:nsid w:val="431BD7B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4">
    <w:nsid w:val="3F2DBA31"/>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5">
    <w:nsid w:val="7C83E458"/>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6">
    <w:nsid w:val="257130A3"/>
    <w:multiLevelType w:val="hybridMultilevel"/>
    <w:lvl w:ilvl="0">
      <w:lvlJc w:val="left"/>
      <w:lvlText w:val=" "/>
      <w:numFmt w:val="bullet"/>
      <w:start w:val="1"/>
    </w:lvl>
    <w:lvl w:ilvl="1">
      <w:lvlJc w:val="left"/>
      <w:lvlText w:val=" "/>
      <w:numFmt w:val="bullet"/>
      <w:start w:val="1"/>
    </w:lvl>
  </w:abstractNum>
  <w:abstractNum w:abstractNumId="17">
    <w:nsid w:val="62BBD95A"/>
    <w:multiLevelType w:val="hybridMultilevel"/>
    <w:lvl w:ilvl="0">
      <w:lvlJc w:val="left"/>
      <w:lvlText w:val=" "/>
      <w:numFmt w:val="bullet"/>
      <w:start w:val="1"/>
    </w:lvl>
  </w:abstractNum>
  <w:abstractNum w:abstractNumId="18">
    <w:nsid w:val="436C6125"/>
    <w:multiLevelType w:val="hybridMultilevel"/>
    <w:lvl w:ilvl="0">
      <w:lvlJc w:val="left"/>
      <w:lvlText w:val="5"/>
      <w:numFmt w:val="bullet"/>
      <w:start w:val="1"/>
    </w:lvl>
  </w:abstractNum>
  <w:abstractNum w:abstractNumId="19">
    <w:nsid w:val="628C895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0">
    <w:nsid w:val="333AB105"/>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21">
    <w:nsid w:val="721DA31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2024-11-14T16:07:10Z</dcterms:created>
  <dcterms:modified xsi:type="dcterms:W3CDTF">2024-11-14T16:07:10Z</dcterms:modified>
</cp:coreProperties>
</file>