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Sinclair Andrew</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6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674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98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5"/>
                <w:szCs w:val="15"/>
                <w:color w:val="0000FF"/>
              </w:rPr>
              <w:t>09/24/2030</w:t>
            </w:r>
          </w:p>
        </w:tc>
        <w:tc>
          <w:tcPr>
            <w:tcW w:w="17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20"/>
                <w:szCs w:val="20"/>
                <w:color w:val="0000FF"/>
                <w:w w:val="99"/>
              </w:rPr>
              <w:t>185,600</w:t>
            </w:r>
            <w:r>
              <w:rPr>
                <w:rFonts w:ascii="Times New Roman" w:cs="Times New Roman" w:eastAsia="Times New Roman" w:hAnsi="Times New Roman"/>
                <w:sz w:val="25"/>
                <w:szCs w:val="25"/>
                <w:color w:val="008000"/>
                <w:w w:val="99"/>
                <w:vertAlign w:val="superscript"/>
              </w:rPr>
              <w:t>(2)</w:t>
            </w:r>
          </w:p>
        </w:tc>
        <w:tc>
          <w:tcPr>
            <w:tcW w:w="9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0.79</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4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vests and becomes exercisable as to 50% on November 1, 2020, 25% on February 1, 2021, and 25% on May 1, 2021.</w:t>
      </w:r>
    </w:p>
    <w:p>
      <w:pPr>
        <w:spacing w:after="0" w:line="52" w:lineRule="exact"/>
        <w:rPr>
          <w:rFonts w:ascii="Times New Roman" w:cs="Times New Roman" w:eastAsia="Times New Roman" w:hAnsi="Times New Roman"/>
          <w:sz w:val="15"/>
          <w:szCs w:val="15"/>
          <w:color w:val="008000"/>
        </w:rPr>
      </w:pPr>
    </w:p>
    <w:p>
      <w:pPr>
        <w:ind w:left="40" w:right="6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securities underlying the option and the exercise price therefor are listed in terms of Ordinary Shares in columns 3 and 4, however, each security may be represented by American Depositary Shares ("ADSs"), each of which represents eight (8) Ordinary Shares.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in-fact for Andrew Sinclair</w:t>
            </w:r>
          </w:p>
        </w:tc>
        <w:tc>
          <w:tcPr>
            <w:tcW w:w="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780" w:hanging="10"/>
        <w:spacing w:after="0" w:line="261" w:lineRule="auto"/>
        <w:tabs>
          <w:tab w:leader="none" w:pos="1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4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19th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Andrew Sinclair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-145415</wp:posOffset>
            </wp:positionV>
            <wp:extent cx="29159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Andrew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9159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482600</wp:posOffset>
            </wp:positionV>
            <wp:extent cx="69469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9979"/>
          </w:cols>
          <w:pgMar w:left="480" w:top="986"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0" Type="http://schemas.openxmlformats.org/officeDocument/2006/relationships/hyperlink" Target="http://www.sec.gov/cgi-bin/browse-edgar?action=getcompany&amp;CIK=0001762451"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2021-01-04T19:27:29Z</dcterms:created>
  <dcterms:modified xsi:type="dcterms:W3CDTF">2021-01-04T19:27:29Z</dcterms:modified>
</cp:coreProperties>
</file>