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Rickard Kathleen 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2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 MORE LONDON RIVERSIDE</w:t>
            </w:r>
          </w:p>
        </w:tc>
        <w:tc>
          <w:tcPr>
            <w:tcW w:w="12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4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tcPr>
          <w:p>
            <w:pPr>
              <w:ind w:left="24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Verona Pharma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VRNA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05/01/2024</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05/01/2024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73,824</w:t>
            </w:r>
            <w:r>
              <w:rPr>
                <w:rFonts w:ascii="Times New Roman" w:cs="Times New Roman" w:eastAsia="Times New Roman" w:hAnsi="Times New Roman"/>
                <w:sz w:val="22"/>
                <w:szCs w:val="22"/>
                <w:color w:val="008000"/>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1.9313</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2,657,800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05/03/2024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8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36,248</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1.9596</w:t>
            </w:r>
            <w:r>
              <w:rPr>
                <w:rFonts w:ascii="Times New Roman" w:cs="Times New Roman" w:eastAsia="Times New Roman" w:hAnsi="Times New Roman"/>
                <w:sz w:val="22"/>
                <w:szCs w:val="22"/>
                <w:color w:val="008000"/>
                <w:vertAlign w:val="superscript"/>
              </w:rPr>
              <w:t>(5)</w:t>
            </w:r>
          </w:p>
        </w:tc>
        <w:tc>
          <w:tcPr>
            <w:tcW w:w="1140" w:type="dxa"/>
            <w:vAlign w:val="bottom"/>
            <w:tcBorders>
              <w:bottom w:val="single" w:sz="8" w:color="2C2C2C"/>
            </w:tcBorders>
          </w:tcPr>
          <w:p>
            <w:pPr>
              <w:jc w:val="center"/>
              <w:ind w:right="74"/>
              <w:spacing w:after="0"/>
              <w:rPr>
                <w:sz w:val="20"/>
                <w:szCs w:val="20"/>
                <w:color w:val="auto"/>
              </w:rPr>
            </w:pPr>
            <w:r>
              <w:rPr>
                <w:rFonts w:ascii="Times New Roman" w:cs="Times New Roman" w:eastAsia="Times New Roman" w:hAnsi="Times New Roman"/>
                <w:sz w:val="17"/>
                <w:szCs w:val="17"/>
                <w:color w:val="0000FF"/>
              </w:rPr>
              <w:t>2,621,552</w:t>
            </w:r>
            <w:r>
              <w:rPr>
                <w:rFonts w:ascii="Times New Roman" w:cs="Times New Roman" w:eastAsia="Times New Roman" w:hAnsi="Times New Roman"/>
                <w:sz w:val="22"/>
                <w:szCs w:val="22"/>
                <w:color w:val="008000"/>
                <w:vertAlign w:val="superscript"/>
              </w:rPr>
              <w:t>(6)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Ordinary Shares withheld to satisfy the tax withholding obligation in connection with the vesting of certain previously reported Restricted Share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closing price of the Issuer's ADSs on the Nasdaq Stock Market LLC on April 30, 2024 divided by eight (8).</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plan adopted on February 17, 2023.</w:t>
      </w:r>
    </w:p>
    <w:p>
      <w:pPr>
        <w:spacing w:after="0" w:line="50"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sale price of the ADSs divided by eight (8). These shares were sold in multiple transactions at prices ranging from $1.94 to $1.9825, inclusive. The Reporting Person undertakes to provide to the issuer, any securityholder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876,704 Ordinary Shares underlying Restricted Share Units, each of which represents a contingent right to receive one (1) Ordinary Share of the Issuer (which are represented by 109,588 ADSs); and (ii) 1,744,848 Ordinary Shares underlying 218,106 ADSs.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Claire Poll,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096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Attorney-in-fact for</w:t>
        <w:tab/>
        <w:t>05/03/2024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Kathleen A. Rickard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07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36883"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2024-05-03T18:27:07Z</dcterms:created>
  <dcterms:modified xsi:type="dcterms:W3CDTF">2024-05-03T18:27:07Z</dcterms:modified>
</cp:coreProperties>
</file>