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Rickard Kathleen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56,928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2,782,488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closing price of the Issuer's ADSs on the Nasdaq Stock Market LLC on October 29, 2021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2,108,664 Ordinary Shares underlying Restricted Share Units, each of which represents a contingent right to receive one (1) Ordinary Share of the Issuer (which are represented by 263,583 ADSs); and (ii) 673,824 Ordinary Shares underlying 84,228 ADSs.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Kathleen Rickard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6883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2021-11-03T18:54:25Z</dcterms:created>
  <dcterms:modified xsi:type="dcterms:W3CDTF">2021-11-03T18:54:25Z</dcterms:modified>
</cp:coreProperties>
</file>