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VERONA PHARMA PLC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#G9337X139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#G9337X139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5,732,704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5,732,704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5,732,704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0.883%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#G9337X139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5,732,704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5,732,704</w:t>
      </w:r>
    </w:p>
    <w:p>
      <w:pPr>
        <w:spacing w:after="0"/>
        <w:rPr>
          <w:sz w:val="20"/>
          <w:szCs w:val="20"/>
          <w:color w:val="auto"/>
        </w:rPr>
      </w:pPr>
      <w:r>
        <w:rPr>
          <w:rFonts w:ascii="Courier New" w:cs="Courier New" w:eastAsia="Courier New" w:hAnsi="Courier New"/>
          <w:sz w:val="18"/>
          <w:szCs w:val="18"/>
          <w:color w:val="auto"/>
        </w:rPr>
        <w:t>Item 11: 0.883%</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VERONA PHARMA PLC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MORE LONDON RIVERSIDE</w:t>
      </w:r>
    </w:p>
    <w:p>
      <w:pPr>
        <w:spacing w:after="0" w:line="2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London,</w:t>
        <w:tab/>
        <w:t>SE1 2RE</w:t>
      </w:r>
    </w:p>
    <w:p>
      <w:pPr>
        <w:spacing w:after="0"/>
        <w:rPr>
          <w:sz w:val="20"/>
          <w:szCs w:val="20"/>
          <w:color w:val="auto"/>
        </w:rPr>
      </w:pPr>
      <w:r>
        <w:rPr>
          <w:rFonts w:ascii="Courier New" w:cs="Courier New" w:eastAsia="Courier New" w:hAnsi="Courier New"/>
          <w:sz w:val="18"/>
          <w:szCs w:val="18"/>
          <w:color w:val="auto"/>
        </w:rPr>
        <w:t>UK</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G9337X139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5,732,704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0.883%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5,732,704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VERONA PHARMA PLC. No one other person's interest in the COMMON STOCK of VERONA PHARMA PLC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Abigail P. Johnson is a Director, the Chairman and the Chief Executive Officer</w:t>
      </w:r>
    </w:p>
    <w:p>
      <w:pPr>
        <w:sectPr>
          <w:pgSz w:w="11900" w:h="16838" w:orient="portrait"/>
          <w:cols w:equalWidth="0" w:num="1">
            <w:col w:w="10139"/>
          </w:cols>
          <w:pgMar w:left="32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of FMR LLC.</w:t>
      </w:r>
    </w:p>
    <w:p>
      <w:pPr>
        <w:spacing w:after="0" w:line="20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November 8, 2024, agree and consent to the joint filing on their behalf of this Schedule 13G in connection with their beneficial ownership of the COMMON STOCK of VERONA PHARMA PLC at September 30,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2024-11-12T09:41:02Z</dcterms:created>
  <dcterms:modified xsi:type="dcterms:W3CDTF">2024-11-12T09:41:02Z</dcterms:modified>
</cp:coreProperties>
</file>