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VERONA PHARMA PLC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#G9337X139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#G9337X139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39,219,016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39,219,016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39,219,016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6.167%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#G9337X139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39,219,016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39,219,016</w:t>
      </w:r>
    </w:p>
    <w:p>
      <w:pPr>
        <w:spacing w:after="0"/>
        <w:rPr>
          <w:sz w:val="20"/>
          <w:szCs w:val="20"/>
          <w:color w:val="auto"/>
        </w:rPr>
      </w:pPr>
      <w:r>
        <w:rPr>
          <w:rFonts w:ascii="Courier New" w:cs="Courier New" w:eastAsia="Courier New" w:hAnsi="Courier New"/>
          <w:sz w:val="18"/>
          <w:szCs w:val="18"/>
          <w:color w:val="auto"/>
        </w:rPr>
        <w:t>Item 11: 6.167%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VERONA PHARMA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MORE LONDON RIVERSIDE</w:t>
      </w:r>
    </w:p>
    <w:p>
      <w:pPr>
        <w:spacing w:after="0" w:line="2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London,</w:t>
        <w:tab/>
        <w:t>SE1 2RE</w:t>
      </w:r>
    </w:p>
    <w:p>
      <w:pPr>
        <w:spacing w:after="0"/>
        <w:rPr>
          <w:sz w:val="20"/>
          <w:szCs w:val="20"/>
          <w:color w:val="auto"/>
        </w:rPr>
      </w:pPr>
      <w:r>
        <w:rPr>
          <w:rFonts w:ascii="Courier New" w:cs="Courier New" w:eastAsia="Courier New" w:hAnsi="Courier New"/>
          <w:sz w:val="18"/>
          <w:szCs w:val="18"/>
          <w:color w:val="auto"/>
        </w:rPr>
        <w:t>UK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G9337X139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39,219,016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6.167%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39,219,016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VERONA PHARMA PLC. No one other person's interest in the COMMON STOCK of VERONA PHARMA PLC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VERONA PHARMA PLC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2024-02-09T09:10:09Z</dcterms:created>
  <dcterms:modified xsi:type="dcterms:W3CDTF">2024-02-09T09:10:09Z</dcterms:modified>
</cp:coreProperties>
</file>