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5027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502793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Hahn Mark W</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05/01/2025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09" w:lineRule="exact"/>
        <w:rPr>
          <w:sz w:val="24"/>
          <w:szCs w:val="24"/>
          <w:color w:val="auto"/>
        </w:rPr>
      </w:pPr>
    </w:p>
    <w:p>
      <w:pPr>
        <w:sectPr>
          <w:pgSz w:w="11900" w:h="16838" w:orient="portrait"/>
          <w:cols w:equalWidth="0" w:num="3">
            <w:col w:w="3180" w:space="720"/>
            <w:col w:w="3120" w:space="720"/>
            <w:col w:w="3340"/>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3580" w:type="dxa"/>
            <w:vAlign w:val="bottom"/>
            <w:gridSpan w:val="6"/>
            <w:vMerge w:val="restart"/>
          </w:tcPr>
          <w:p>
            <w:pPr>
              <w:jc w:val="center"/>
              <w:ind w:right="39"/>
              <w:spacing w:after="0"/>
              <w:rPr>
                <w:sz w:val="20"/>
                <w:szCs w:val="20"/>
                <w:color w:val="auto"/>
              </w:rPr>
            </w:pPr>
            <w:r>
              <w:rPr>
                <w:rFonts w:ascii="Arial" w:cs="Arial" w:eastAsia="Arial" w:hAnsi="Arial"/>
                <w:sz w:val="13"/>
                <w:szCs w:val="13"/>
                <w:color w:val="auto"/>
                <w:w w:val="96"/>
              </w:rPr>
              <w:t>4. If Amendment, Date of Original Filed (Month/Day/Year)</w:t>
            </w:r>
          </w:p>
        </w:tc>
        <w:tc>
          <w:tcPr>
            <w:tcW w:w="3740" w:type="dxa"/>
            <w:vAlign w:val="bottom"/>
            <w:gridSpan w:val="10"/>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580" w:type="dxa"/>
            <w:vAlign w:val="bottom"/>
            <w:gridSpan w:val="6"/>
            <w:vMerge w:val="continue"/>
          </w:tcPr>
          <w:p>
            <w:pPr>
              <w:spacing w:after="0"/>
              <w:rPr>
                <w:sz w:val="7"/>
                <w:szCs w:val="7"/>
                <w:color w:val="auto"/>
              </w:rPr>
            </w:pPr>
          </w:p>
        </w:tc>
        <w:tc>
          <w:tcPr>
            <w:tcW w:w="37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X0</w:t>
            </w: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SE1 2RE</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tcPr>
          <w:p>
            <w:pPr>
              <w:ind w:left="140"/>
              <w:spacing w:after="0" w:line="132"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42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3"/>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1"/>
                <w:szCs w:val="11"/>
                <w:b w:val="1"/>
                <w:bCs w:val="1"/>
                <w:color w:val="auto"/>
              </w:rPr>
              <w:t>2. Transaction</w:t>
            </w:r>
          </w:p>
        </w:tc>
        <w:tc>
          <w:tcPr>
            <w:tcW w:w="8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1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60" w:type="dxa"/>
            <w:vAlign w:val="bottom"/>
            <w:gridSpan w:val="3"/>
          </w:tcPr>
          <w:p>
            <w:pPr>
              <w:jc w:val="center"/>
              <w:ind w:left="491"/>
              <w:spacing w:after="0"/>
              <w:rPr>
                <w:sz w:val="20"/>
                <w:szCs w:val="20"/>
                <w:color w:val="auto"/>
              </w:rPr>
            </w:pPr>
            <w:r>
              <w:rPr>
                <w:rFonts w:ascii="Arial" w:cs="Arial" w:eastAsia="Arial" w:hAnsi="Arial"/>
                <w:sz w:val="11"/>
                <w:szCs w:val="11"/>
                <w:b w:val="1"/>
                <w:bCs w:val="1"/>
                <w:color w:val="auto"/>
              </w:rPr>
              <w:t>(Month/Day/Year)</w:t>
            </w:r>
          </w:p>
        </w:tc>
        <w:tc>
          <w:tcPr>
            <w:tcW w:w="8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11"/>
              <w:spacing w:after="0"/>
              <w:rPr>
                <w:sz w:val="20"/>
                <w:szCs w:val="20"/>
                <w:color w:val="auto"/>
              </w:rPr>
            </w:pPr>
            <w:r>
              <w:rPr>
                <w:rFonts w:ascii="Times New Roman" w:cs="Times New Roman" w:eastAsia="Times New Roman" w:hAnsi="Times New Roman"/>
                <w:sz w:val="16"/>
                <w:szCs w:val="16"/>
                <w:color w:val="0000FF"/>
              </w:rPr>
              <w:t>05/01/2025</w:t>
            </w:r>
          </w:p>
        </w:tc>
        <w:tc>
          <w:tcPr>
            <w:tcW w:w="8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108,272</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8.9502</w:t>
            </w:r>
            <w:r>
              <w:rPr>
                <w:rFonts w:ascii="Times New Roman" w:cs="Times New Roman" w:eastAsia="Times New Roman" w:hAnsi="Times New Roman"/>
                <w:sz w:val="20"/>
                <w:szCs w:val="20"/>
                <w:color w:val="008000"/>
                <w:w w:val="99"/>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13,357,728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11"/>
              <w:spacing w:after="0"/>
              <w:rPr>
                <w:sz w:val="20"/>
                <w:szCs w:val="20"/>
                <w:color w:val="auto"/>
              </w:rPr>
            </w:pPr>
            <w:r>
              <w:rPr>
                <w:rFonts w:ascii="Times New Roman" w:cs="Times New Roman" w:eastAsia="Times New Roman" w:hAnsi="Times New Roman"/>
                <w:sz w:val="16"/>
                <w:szCs w:val="16"/>
                <w:color w:val="0000FF"/>
              </w:rPr>
              <w:t>05/01/2025</w:t>
            </w:r>
          </w:p>
        </w:tc>
        <w:tc>
          <w:tcPr>
            <w:tcW w:w="8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200,000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13,557,728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11"/>
              <w:spacing w:after="0"/>
              <w:rPr>
                <w:sz w:val="20"/>
                <w:szCs w:val="20"/>
                <w:color w:val="auto"/>
              </w:rPr>
            </w:pPr>
            <w:r>
              <w:rPr>
                <w:rFonts w:ascii="Times New Roman" w:cs="Times New Roman" w:eastAsia="Times New Roman" w:hAnsi="Times New Roman"/>
                <w:sz w:val="16"/>
                <w:szCs w:val="16"/>
                <w:color w:val="0000FF"/>
              </w:rPr>
              <w:t>05/01/2025</w:t>
            </w:r>
          </w:p>
        </w:tc>
        <w:tc>
          <w:tcPr>
            <w:tcW w:w="8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78,736</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8.9502</w:t>
            </w:r>
            <w:r>
              <w:rPr>
                <w:rFonts w:ascii="Times New Roman" w:cs="Times New Roman" w:eastAsia="Times New Roman" w:hAnsi="Times New Roman"/>
                <w:sz w:val="20"/>
                <w:szCs w:val="20"/>
                <w:color w:val="008000"/>
                <w:w w:val="99"/>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13,478,992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11"/>
              <w:spacing w:after="0"/>
              <w:rPr>
                <w:sz w:val="20"/>
                <w:szCs w:val="20"/>
                <w:color w:val="auto"/>
              </w:rPr>
            </w:pPr>
            <w:r>
              <w:rPr>
                <w:rFonts w:ascii="Times New Roman" w:cs="Times New Roman" w:eastAsia="Times New Roman" w:hAnsi="Times New Roman"/>
                <w:sz w:val="16"/>
                <w:szCs w:val="16"/>
                <w:color w:val="0000FF"/>
              </w:rPr>
              <w:t>05/02/2025</w:t>
            </w:r>
          </w:p>
        </w:tc>
        <w:tc>
          <w:tcPr>
            <w:tcW w:w="8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(5)</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400,000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9.0943</w:t>
            </w:r>
            <w:r>
              <w:rPr>
                <w:rFonts w:ascii="Times New Roman" w:cs="Times New Roman" w:eastAsia="Times New Roman" w:hAnsi="Times New Roman"/>
                <w:sz w:val="20"/>
                <w:szCs w:val="20"/>
                <w:color w:val="008000"/>
                <w:w w:val="99"/>
                <w:vertAlign w:val="superscript"/>
              </w:rPr>
              <w:t>(6)</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8"/>
              </w:rPr>
              <w:t>13,078,992</w:t>
            </w:r>
            <w:r>
              <w:rPr>
                <w:rFonts w:ascii="Times New Roman" w:cs="Times New Roman" w:eastAsia="Times New Roman" w:hAnsi="Times New Roman"/>
                <w:sz w:val="20"/>
                <w:szCs w:val="20"/>
                <w:color w:val="008000"/>
                <w:w w:val="98"/>
                <w:vertAlign w:val="superscript"/>
              </w:rPr>
              <w:t>(7)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jc w:val="center"/>
              <w:spacing w:after="0"/>
              <w:rPr>
                <w:sz w:val="20"/>
                <w:szCs w:val="20"/>
                <w:color w:val="auto"/>
              </w:rPr>
            </w:pPr>
            <w:r>
              <w:rPr>
                <w:rFonts w:ascii="Arial" w:cs="Arial" w:eastAsia="Arial" w:hAnsi="Arial"/>
                <w:sz w:val="11"/>
                <w:szCs w:val="11"/>
                <w:b w:val="1"/>
                <w:bCs w:val="1"/>
                <w:color w:val="auto"/>
                <w:w w:val="86"/>
              </w:rPr>
              <w:t>4.</w:t>
            </w:r>
          </w:p>
        </w:tc>
        <w:tc>
          <w:tcPr>
            <w:tcW w:w="500" w:type="dxa"/>
            <w:vAlign w:val="bottom"/>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56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   Derivative</w:t>
            </w:r>
          </w:p>
        </w:tc>
        <w:tc>
          <w:tcPr>
            <w:tcW w:w="140" w:type="dxa"/>
            <w:vAlign w:val="bottom"/>
          </w:tcPr>
          <w:p>
            <w:pPr>
              <w:spacing w:after="0"/>
              <w:rPr>
                <w:sz w:val="10"/>
                <w:szCs w:val="10"/>
                <w:color w:val="auto"/>
              </w:rPr>
            </w:pP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0"/>
                <w:szCs w:val="10"/>
                <w:color w:val="auto"/>
              </w:rPr>
            </w:pP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tcPr>
          <w:p>
            <w:pPr>
              <w:jc w:val="center"/>
              <w:ind w:left="2"/>
              <w:spacing w:after="0"/>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Disposed of</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14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7"/>
                <w:szCs w:val="17"/>
                <w:color w:val="auto"/>
              </w:rPr>
            </w:pPr>
          </w:p>
        </w:tc>
        <w:tc>
          <w:tcPr>
            <w:tcW w:w="106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0000FF"/>
              </w:rPr>
              <w:t>05/01/2025</w:t>
            </w:r>
          </w:p>
        </w:tc>
        <w:tc>
          <w:tcPr>
            <w:tcW w:w="1060" w:type="dxa"/>
            <w:vAlign w:val="bottom"/>
          </w:tcPr>
          <w:p>
            <w:pPr>
              <w:spacing w:after="0"/>
              <w:rPr>
                <w:sz w:val="17"/>
                <w:szCs w:val="17"/>
                <w:color w:val="auto"/>
              </w:rPr>
            </w:pP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w w:val="89"/>
              </w:rPr>
              <w:t>200,000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(4)</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(8)</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7"/>
              </w:rPr>
              <w:t>Ordinary</w:t>
            </w: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200,000</w:t>
            </w:r>
          </w:p>
        </w:tc>
        <w:tc>
          <w:tcPr>
            <w:tcW w:w="40" w:type="dxa"/>
            <w:vAlign w:val="bottom"/>
          </w:tcPr>
          <w:p>
            <w:pPr>
              <w:spacing w:after="0"/>
              <w:rPr>
                <w:sz w:val="17"/>
                <w:szCs w:val="17"/>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1,000,000</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gridSpan w:val="2"/>
            <w:vMerge w:val="restart"/>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(4)</w:t>
            </w: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tcPr>
          <w:p>
            <w:pPr>
              <w:ind w:left="60"/>
              <w:spacing w:after="0" w:line="30"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-1741170</wp:posOffset>
            </wp:positionV>
            <wp:extent cx="28575" cy="1746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625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entered into on May 24, 2022 solely with the intent to cover taxes in connection with the vesting of Restricted Share Units.</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39" w:lineRule="exact"/>
        <w:rPr>
          <w:rFonts w:ascii="Times New Roman" w:cs="Times New Roman" w:eastAsia="Times New Roman" w:hAnsi="Times New Roman"/>
          <w:sz w:val="13"/>
          <w:szCs w:val="13"/>
          <w:color w:val="008000"/>
        </w:rPr>
      </w:pPr>
    </w:p>
    <w:p>
      <w:pPr>
        <w:ind w:left="40" w:right="28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performance-based Restricted Share Units ("RSUs") covering American Depositary Shares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plan adopted on January 29, 2025.</w:t>
      </w:r>
    </w:p>
    <w:p>
      <w:pPr>
        <w:spacing w:after="0" w:line="39" w:lineRule="exact"/>
        <w:rPr>
          <w:rFonts w:ascii="Times New Roman" w:cs="Times New Roman" w:eastAsia="Times New Roman" w:hAnsi="Times New Roman"/>
          <w:sz w:val="13"/>
          <w:szCs w:val="13"/>
          <w:color w:val="008000"/>
        </w:rPr>
      </w:pPr>
    </w:p>
    <w:p>
      <w:pPr>
        <w:ind w:left="40" w:right="300" w:hanging="1"/>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$8.9088 to $9.2225 per Ordinary Share, inclusive (or $71.27 to $73.78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28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2,450,000 Ordinary Shares underlying Restricted Share Units, each of which represents a contingent right to receive one (1) Ordinary Share of the Issuer (which are represented by 306,250 ADSs); and (ii) 10,628,992 Ordinary Shares underlying 1,328,624 ADSs.</w:t>
      </w:r>
    </w:p>
    <w:p>
      <w:pPr>
        <w:spacing w:after="0" w:line="21" w:lineRule="exact"/>
        <w:rPr>
          <w:rFonts w:ascii="Times New Roman" w:cs="Times New Roman" w:eastAsia="Times New Roman" w:hAnsi="Times New Roman"/>
          <w:sz w:val="13"/>
          <w:szCs w:val="13"/>
          <w:color w:val="008000"/>
        </w:rPr>
      </w:pPr>
    </w:p>
    <w:p>
      <w:pPr>
        <w:ind w:left="40" w:right="140" w:hanging="1"/>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earned upon the satisfaction of the performance condition in connection with the Issuer's first commercial sale of ensifentrine. Following the satisfaction of the performance condition, the RSUs vest in equal quarterly installments on each of May 1, 2025, August 1, 2025, November 1, 2025, February 1, 2026, May 1, 2026 and August 1, 2026 subject to the Reporting Person's continued service to the Issuer on each vesting date.</w:t>
      </w:r>
    </w:p>
    <w:p>
      <w:pPr>
        <w:spacing w:after="0" w:line="23"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Andrew Fisher, Attorney-in-</w:t>
            </w:r>
          </w:p>
        </w:tc>
        <w:tc>
          <w:tcPr>
            <w:tcW w:w="80" w:type="dxa"/>
            <w:vAlign w:val="bottom"/>
          </w:tcPr>
          <w:p>
            <w:pPr>
              <w:spacing w:after="0"/>
              <w:rPr>
                <w:sz w:val="17"/>
                <w:szCs w:val="1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8"/>
              </w:rPr>
              <w:t>05/05/2025</w:t>
            </w:r>
          </w:p>
        </w:tc>
        <w:tc>
          <w:tcPr>
            <w:tcW w:w="0" w:type="dxa"/>
            <w:vAlign w:val="bottom"/>
          </w:tcPr>
          <w:p>
            <w:pPr>
              <w:spacing w:after="0"/>
              <w:rPr>
                <w:sz w:val="1"/>
                <w:szCs w:val="1"/>
                <w:color w:val="auto"/>
              </w:rPr>
            </w:pPr>
          </w:p>
        </w:tc>
      </w:tr>
      <w:tr>
        <w:trPr>
          <w:trHeight w:val="81"/>
        </w:trPr>
        <w:tc>
          <w:tcPr>
            <w:tcW w:w="2140" w:type="dxa"/>
            <w:vAlign w:val="bottom"/>
            <w:gridSpan w:val="3"/>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fact for Mark Hahn</w:t>
            </w: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850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2025-05-05T15:41:02Z</dcterms:created>
  <dcterms:modified xsi:type="dcterms:W3CDTF">2025-05-05T15:41:02Z</dcterms:modified>
</cp:coreProperties>
</file>