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13544-3_4seq1.xml.htm"/>
      <w:bookmarkStart w:id="1" w:name="kstm2513544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Austwick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61"/>
        <w:gridCol w:w="80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Share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96,000</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Share Units ("RSUs") covering American Depositary Shares ("ADSs"). Each RSU represents a contingent right to receive one (1) ADS of the Issuer. Each ADS represents eight (8) Ordinary Shares of the Issuer. The RSUs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as to 25% of the total shares on each of August 1, 2025, November 1, 2025, February 1, 2026 and May 1, 2026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Fisher, Attorney-in-Fact for Michael Austwick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9903" TargetMode="External"/><Relationship Id="rId5" Type="http://schemas.openxmlformats.org/officeDocument/2006/relationships/hyperlink" Target="http://www.sec.gov/cgi-bin/browse-edgar?action=getcompany&amp;CIK=0001657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3490</Characters>
  <CharactersWithSpaces>4081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