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3"/>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0"/>
          <w:szCs w:val="40"/>
          <w:b w:val="1"/>
          <w:bCs w:val="1"/>
          <w:color w:val="auto"/>
        </w:rPr>
        <w:t>Verona Pharma plc</w:t>
      </w:r>
    </w:p>
    <w:p>
      <w:pPr>
        <w:spacing w:after="0" w:line="4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April 18, 2023</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3" w:lineRule="exact"/>
        <w:rPr>
          <w:sz w:val="24"/>
          <w:szCs w:val="24"/>
          <w:color w:val="auto"/>
        </w:rPr>
      </w:pPr>
    </w:p>
    <w:p>
      <w:pPr>
        <w:ind w:left="424"/>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80" w:lineRule="exact"/>
        <w:rPr>
          <w:sz w:val="24"/>
          <w:szCs w:val="24"/>
          <w:color w:val="auto"/>
        </w:rPr>
      </w:pPr>
    </w:p>
    <w:p>
      <w:pPr>
        <w:ind w:left="424" w:right="4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7"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is for the American Depositary Shares that trade on the NASDAQ Global Market, each representing eight ordinary shares. No CUSIP number has been assigned to the ordinary shares.</w:t>
      </w:r>
    </w:p>
    <w:p>
      <w:pPr>
        <w:spacing w:after="0" w:line="54" w:lineRule="exact"/>
        <w:rPr>
          <w:sz w:val="24"/>
          <w:szCs w:val="24"/>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376" w:right="479" w:bottom="1440" w:gutter="0" w:footer="0" w:header="0"/>
        </w:sectPr>
      </w:pPr>
    </w:p>
    <w:bookmarkStart w:id="1" w:name="page2"/>
    <w:bookmarkEnd w:id="1"/>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3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4,462,666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4,462,666 (1)</w:t>
      </w:r>
    </w:p>
    <w:p>
      <w:pPr>
        <w:spacing w:after="0" w:line="36" w:lineRule="exact"/>
        <w:rPr>
          <w:sz w:val="20"/>
          <w:szCs w:val="20"/>
          <w:color w:val="auto"/>
        </w:rPr>
      </w:pPr>
    </w:p>
    <w:p>
      <w:pPr>
        <w:ind w:left="604" w:hanging="357"/>
        <w:spacing w:after="0"/>
        <w:tabs>
          <w:tab w:leader="none" w:pos="6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4,462,666 (1)</w:t>
      </w:r>
    </w:p>
    <w:p>
      <w:pPr>
        <w:spacing w:after="0" w:line="36" w:lineRule="exact"/>
        <w:rPr>
          <w:sz w:val="20"/>
          <w:szCs w:val="20"/>
          <w:color w:val="auto"/>
        </w:rPr>
      </w:pPr>
    </w:p>
    <w:p>
      <w:pPr>
        <w:ind w:left="624" w:hanging="467"/>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40" w:hanging="467"/>
        <w:spacing w:after="0" w:line="400" w:lineRule="auto"/>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5.6%</w:t>
      </w:r>
    </w:p>
    <w:p>
      <w:pPr>
        <w:ind w:left="624" w:right="5960" w:hanging="467"/>
        <w:spacing w:after="0" w:line="547" w:lineRule="auto"/>
        <w:tabs>
          <w:tab w:leader="none" w:pos="6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(“ADSs”) representing 35,701,328 Ordinary Shares of the Issuer. Each one ADS represents eight Ordinary Shares.</w:t>
      </w:r>
    </w:p>
    <w:p>
      <w:pPr>
        <w:sectPr>
          <w:pgSz w:w="11900" w:h="16838" w:orient="portrait"/>
          <w:cols w:equalWidth="0" w:num="1">
            <w:col w:w="10904"/>
          </w:cols>
          <w:pgMar w:left="436" w:top="283" w:right="559" w:bottom="1440" w:gutter="0" w:footer="0" w:header="0"/>
        </w:sectPr>
      </w:pPr>
    </w:p>
    <w:bookmarkStart w:id="2" w:name="page3"/>
    <w:bookmarkEnd w:id="2"/>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Joseph Edelman</w:t>
      </w:r>
    </w:p>
    <w:p>
      <w:pPr>
        <w:spacing w:after="0" w:line="36"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4,462,666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4,462,666 (1)</w:t>
      </w:r>
    </w:p>
    <w:p>
      <w:pPr>
        <w:spacing w:after="0" w:line="36" w:lineRule="exact"/>
        <w:rPr>
          <w:sz w:val="20"/>
          <w:szCs w:val="20"/>
          <w:color w:val="auto"/>
        </w:rPr>
      </w:pPr>
    </w:p>
    <w:p>
      <w:pPr>
        <w:ind w:left="604" w:hanging="357"/>
        <w:spacing w:after="0"/>
        <w:tabs>
          <w:tab w:leader="none" w:pos="6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4,462,666 (1)</w:t>
      </w:r>
    </w:p>
    <w:p>
      <w:pPr>
        <w:spacing w:after="0" w:line="36" w:lineRule="exact"/>
        <w:rPr>
          <w:sz w:val="20"/>
          <w:szCs w:val="20"/>
          <w:color w:val="auto"/>
        </w:rPr>
      </w:pPr>
    </w:p>
    <w:p>
      <w:pPr>
        <w:ind w:left="624" w:hanging="467"/>
        <w:spacing w:after="0"/>
        <w:tabs>
          <w:tab w:leader="none" w:pos="6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40" w:hanging="467"/>
        <w:spacing w:after="0" w:line="400" w:lineRule="auto"/>
        <w:tabs>
          <w:tab w:leader="none" w:pos="6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5.6%</w:t>
      </w:r>
    </w:p>
    <w:p>
      <w:pPr>
        <w:ind w:left="624" w:right="5960" w:hanging="467"/>
        <w:spacing w:after="0" w:line="547" w:lineRule="auto"/>
        <w:tabs>
          <w:tab w:leader="none" w:pos="62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(“ADSs”) representing 35,701,328 Ordinary Shares of the Issuer. Each one ADS represents eight Ordinary Shares.</w:t>
      </w:r>
    </w:p>
    <w:p>
      <w:pPr>
        <w:sectPr>
          <w:pgSz w:w="11900" w:h="16838" w:orient="portrait"/>
          <w:cols w:equalWidth="0" w:num="1">
            <w:col w:w="10904"/>
          </w:cols>
          <w:pgMar w:left="436" w:top="283" w:right="559" w:bottom="1440" w:gutter="0" w:footer="0" w:header="0"/>
        </w:sectPr>
      </w:pPr>
    </w:p>
    <w:bookmarkStart w:id="3" w:name="page4"/>
    <w:bookmarkEnd w:id="3"/>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36"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4,462,666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4,462,666 (1)</w:t>
      </w:r>
    </w:p>
    <w:p>
      <w:pPr>
        <w:spacing w:after="0" w:line="36" w:lineRule="exact"/>
        <w:rPr>
          <w:sz w:val="20"/>
          <w:szCs w:val="20"/>
          <w:color w:val="auto"/>
        </w:rPr>
      </w:pPr>
    </w:p>
    <w:p>
      <w:pPr>
        <w:ind w:left="604" w:hanging="357"/>
        <w:spacing w:after="0"/>
        <w:tabs>
          <w:tab w:leader="none" w:pos="6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4,462,666 (1)</w:t>
      </w:r>
    </w:p>
    <w:p>
      <w:pPr>
        <w:spacing w:after="0" w:line="36" w:lineRule="exact"/>
        <w:rPr>
          <w:sz w:val="20"/>
          <w:szCs w:val="20"/>
          <w:color w:val="auto"/>
        </w:rPr>
      </w:pPr>
    </w:p>
    <w:p>
      <w:pPr>
        <w:ind w:left="624" w:hanging="467"/>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40" w:hanging="467"/>
        <w:spacing w:after="0" w:line="400"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5.6%</w:t>
      </w:r>
    </w:p>
    <w:p>
      <w:pPr>
        <w:ind w:left="624" w:right="5960" w:hanging="467"/>
        <w:spacing w:after="0" w:line="547" w:lineRule="auto"/>
        <w:tabs>
          <w:tab w:leader="none" w:pos="62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(“ADSs”) representing 35,701,328 Ordinary Shares of the Issuer. Each one ADS represents eight Ordinary Shares.</w:t>
      </w:r>
    </w:p>
    <w:p>
      <w:pPr>
        <w:sectPr>
          <w:pgSz w:w="11900" w:h="16838" w:orient="portrait"/>
          <w:cols w:equalWidth="0" w:num="1">
            <w:col w:w="10904"/>
          </w:cols>
          <w:pgMar w:left="436" w:top="283" w:right="55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Verona Pharma plc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More London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Riverside London SE1 2RE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United Kingdom</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LLC (“Perceptive Advisors”)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Joseph Edelman (“Mr. Edelman”)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Life Sciences Master Fund, Ltd. (the “Master Fund”)</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is a Delaware limited liability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Edelman is a United States citizen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Master Fund is a Cayman Islands corporation</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nominal value £0.05 per share (“Ordinary Shares”)</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925050106</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CUSIP number is for the American Depositary Shares (“ADSs”) that trade on the NASDAQ Global Market, each representing eight Ordinary Shares. No CUSIP number has been assigned to the Ordinary Shares.</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40"/>
          </w:cols>
          <w:pgMar w:left="440" w:top="266" w:right="61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are based on 604,980,598 outstanding Ordinary Shares, which if all held in ADS form, would be represented by 75,622,575 ADSs, as reported in the Issuer’s Form 10-K filed on March 7, 2023.</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Neither Perceptive Advisors nor Mr. Edelman directly holds any Ordinary Shares. The Master Fund directly holds 4,462,666 ADSs, which represents 35,701,328 Ordinary Shares because each ADS represents eight Ordinary Shares. Perceptive Advisors serves as the investment manager to the Master Fund. Mr. Edelman is the managing member of Perceptive Advisors.</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right="1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right="66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jc w:val="both"/>
        <w:ind w:left="980" w:right="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80"/>
          </w:cols>
          <w:pgMar w:left="440" w:top="266" w:right="479" w:bottom="1440" w:gutter="0" w:footer="0" w:header="0"/>
        </w:sectPr>
      </w:pPr>
    </w:p>
    <w:bookmarkStart w:id="6" w:name="page7"/>
    <w:bookmarkEnd w:id="6"/>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20"/>
          </w:cols>
          <w:pgMar w:left="440" w:top="270" w:right="11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tab/>
        <w:t>April 20,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2"/>
      <w:numFmt w:val="bullet"/>
      <w:start w:val="1"/>
    </w:lvl>
  </w:abstractNum>
  <w:abstractNum w:abstractNumId="6">
    <w:nsid w:val="6B68079A"/>
    <w:multiLevelType w:val="hybridMultilevel"/>
    <w:lvl w:ilvl="0">
      <w:lvlJc w:val="left"/>
      <w:lvlText w:val="3"/>
      <w:numFmt w:val="bullet"/>
      <w:start w:val="1"/>
    </w:lvl>
  </w:abstractNum>
  <w:abstractNum w:abstractNumId="7">
    <w:nsid w:val="4E6AFB66"/>
    <w:multiLevelType w:val="hybridMultilevel"/>
    <w:lvl w:ilvl="0">
      <w:lvlJc w:val="left"/>
      <w:lvlText w:val="4"/>
      <w:numFmt w:val="bullet"/>
      <w:start w:val="1"/>
    </w:lvl>
  </w:abstractNum>
  <w:abstractNum w:abstractNumId="8">
    <w:nsid w:val="25E45D32"/>
    <w:multiLevelType w:val="hybridMultilevel"/>
    <w:lvl w:ilvl="0">
      <w:lvlJc w:val="left"/>
      <w:lvlText w:val="9"/>
      <w:numFmt w:val="bullet"/>
      <w:start w:val="1"/>
    </w:lvl>
  </w:abstractNum>
  <w:abstractNum w:abstractNumId="9">
    <w:nsid w:val="519B500D"/>
    <w:multiLevelType w:val="hybridMultilevel"/>
    <w:lvl w:ilvl="0">
      <w:lvlJc w:val="left"/>
      <w:lvlText w:val="%1"/>
      <w:numFmt w:val="decimal"/>
      <w:start w:val="1"/>
    </w:lvl>
    <w:lvl w:ilvl="1">
      <w:lvlJc w:val="left"/>
      <w:lvlText w:val="%2"/>
      <w:numFmt w:val="decimal"/>
      <w:start w:val="10"/>
    </w:lvl>
  </w:abstractNum>
  <w:abstractNum w:abstractNumId="10">
    <w:nsid w:val="431BD7B7"/>
    <w:multiLevelType w:val="hybridMultilevel"/>
    <w:lvl w:ilvl="0">
      <w:lvlJc w:val="left"/>
      <w:lvlText w:val="(%1)"/>
      <w:numFmt w:val="decimal"/>
      <w:start w:val="1"/>
    </w:lvl>
    <w:lvl w:ilvl="1">
      <w:lvlJc w:val="left"/>
      <w:lvlText w:val="%2"/>
      <w:numFmt w:val="decimal"/>
      <w:start w:val="1"/>
    </w:lvl>
  </w:abstractNum>
  <w:abstractNum w:abstractNumId="11">
    <w:nsid w:val="3F2DBA31"/>
    <w:multiLevelType w:val="hybridMultilevel"/>
    <w:lvl w:ilvl="0">
      <w:lvlJc w:val="left"/>
      <w:lvlText w:val="1"/>
      <w:numFmt w:val="bullet"/>
      <w:start w:val="1"/>
    </w:lvl>
  </w:abstractNum>
  <w:abstractNum w:abstractNumId="12">
    <w:nsid w:val="7C83E458"/>
    <w:multiLevelType w:val="hybridMultilevel"/>
    <w:lvl w:ilvl="0">
      <w:lvlJc w:val="left"/>
      <w:lvlText w:val="2"/>
      <w:numFmt w:val="bullet"/>
      <w:start w:val="1"/>
    </w:lvl>
  </w:abstractNum>
  <w:abstractNum w:abstractNumId="13">
    <w:nsid w:val="257130A3"/>
    <w:multiLevelType w:val="hybridMultilevel"/>
    <w:lvl w:ilvl="0">
      <w:lvlJc w:val="left"/>
      <w:lvlText w:val="3"/>
      <w:numFmt w:val="bullet"/>
      <w:start w:val="1"/>
    </w:lvl>
  </w:abstractNum>
  <w:abstractNum w:abstractNumId="14">
    <w:nsid w:val="62BBD95A"/>
    <w:multiLevelType w:val="hybridMultilevel"/>
    <w:lvl w:ilvl="0">
      <w:lvlJc w:val="left"/>
      <w:lvlText w:val="4"/>
      <w:numFmt w:val="bullet"/>
      <w:start w:val="1"/>
    </w:lvl>
  </w:abstractNum>
  <w:abstractNum w:abstractNumId="15">
    <w:nsid w:val="436C6125"/>
    <w:multiLevelType w:val="hybridMultilevel"/>
    <w:lvl w:ilvl="0">
      <w:lvlJc w:val="left"/>
      <w:lvlText w:val="9"/>
      <w:numFmt w:val="bullet"/>
      <w:start w:val="1"/>
    </w:lvl>
  </w:abstractNum>
  <w:abstractNum w:abstractNumId="16">
    <w:nsid w:val="628C895D"/>
    <w:multiLevelType w:val="hybridMultilevel"/>
    <w:lvl w:ilvl="0">
      <w:lvlJc w:val="left"/>
      <w:lvlText w:val="%1"/>
      <w:numFmt w:val="decimal"/>
      <w:start w:val="1"/>
    </w:lvl>
    <w:lvl w:ilvl="1">
      <w:lvlJc w:val="left"/>
      <w:lvlText w:val="%2"/>
      <w:numFmt w:val="decimal"/>
      <w:start w:val="10"/>
    </w:lvl>
  </w:abstractNum>
  <w:abstractNum w:abstractNumId="17">
    <w:nsid w:val="333AB105"/>
    <w:multiLevelType w:val="hybridMultilevel"/>
    <w:lvl w:ilvl="0">
      <w:lvlJc w:val="left"/>
      <w:lvlText w:val="(%1)"/>
      <w:numFmt w:val="decimal"/>
      <w:start w:val="1"/>
    </w:lvl>
    <w:lvl w:ilvl="1">
      <w:lvlJc w:val="left"/>
      <w:lvlText w:val="%2"/>
      <w:numFmt w:val="decimal"/>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3"/>
      <w:numFmt w:val="bullet"/>
      <w:start w:val="1"/>
    </w:lvl>
  </w:abstractNum>
  <w:abstractNum w:abstractNumId="21">
    <w:nsid w:val="6763845E"/>
    <w:multiLevelType w:val="hybridMultilevel"/>
    <w:lvl w:ilvl="0">
      <w:lvlJc w:val="left"/>
      <w:lvlText w:val="4"/>
      <w:numFmt w:val="bullet"/>
      <w:start w:val="1"/>
    </w:lvl>
  </w:abstractNum>
  <w:abstractNum w:abstractNumId="22">
    <w:nsid w:val="75A2A8D4"/>
    <w:multiLevelType w:val="hybridMultilevel"/>
    <w:lvl w:ilvl="0">
      <w:lvlJc w:val="left"/>
      <w:lvlText w:val="9"/>
      <w:numFmt w:val="bullet"/>
      <w:start w:val="1"/>
    </w:lvl>
  </w:abstractNum>
  <w:abstractNum w:abstractNumId="23">
    <w:nsid w:val="8EDBDAB"/>
    <w:multiLevelType w:val="hybridMultilevel"/>
    <w:lvl w:ilvl="0">
      <w:lvlJc w:val="left"/>
      <w:lvlText w:val="%1"/>
      <w:numFmt w:val="decimal"/>
      <w:start w:val="1"/>
    </w:lvl>
    <w:lvl w:ilvl="1">
      <w:lvlJc w:val="left"/>
      <w:lvlText w:val="%2"/>
      <w:numFmt w:val="decimal"/>
      <w:start w:val="10"/>
    </w:lvl>
  </w:abstractNum>
  <w:abstractNum w:abstractNumId="24">
    <w:nsid w:val="79838CB2"/>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2023-04-20T22:18:59Z</dcterms:created>
  <dcterms:modified xsi:type="dcterms:W3CDTF">2023-04-20T22:18:59Z</dcterms:modified>
</cp:coreProperties>
</file>