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26035</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5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Cunningham Kenneth</w:t>
              </w:r>
            </w:hyperlink>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ind w:left="60"/>
              <w:spacing w:after="0" w:line="162"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Verona Pharma plc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VRNA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60"/>
              <w:spacing w:after="0" w:line="131"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40" w:type="dxa"/>
            <w:vAlign w:val="bottom"/>
            <w:gridSpan w:val="4"/>
            <w:vMerge w:val="restart"/>
          </w:tcPr>
          <w:p>
            <w:pPr>
              <w:ind w:left="200"/>
              <w:spacing w:after="0" w:line="131"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3 MORE LONDON RIVERSIDE</w:t>
            </w:r>
          </w:p>
        </w:tc>
        <w:tc>
          <w:tcPr>
            <w:tcW w:w="1020" w:type="dxa"/>
            <w:vAlign w:val="bottom"/>
          </w:tcPr>
          <w:p>
            <w:pPr>
              <w:spacing w:after="0"/>
              <w:rPr>
                <w:sz w:val="18"/>
                <w:szCs w:val="18"/>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04/28/2022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5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40" w:type="dxa"/>
            <w:vAlign w:val="bottom"/>
          </w:tcPr>
          <w:p>
            <w:pPr>
              <w:ind w:left="120"/>
              <w:spacing w:after="0" w:line="200" w:lineRule="exact"/>
              <w:rPr>
                <w:sz w:val="20"/>
                <w:szCs w:val="20"/>
                <w:color w:val="auto"/>
              </w:rPr>
            </w:pPr>
            <w:r>
              <w:rPr>
                <w:rFonts w:ascii="Arial" w:cs="Arial" w:eastAsia="Arial" w:hAnsi="Arial"/>
                <w:sz w:val="11"/>
                <w:szCs w:val="11"/>
                <w:color w:val="auto"/>
                <w:w w:val="91"/>
              </w:rPr>
              <w:t>$</w:t>
            </w:r>
            <w:r>
              <w:rPr>
                <w:rFonts w:ascii="Times New Roman" w:cs="Times New Roman" w:eastAsia="Times New Roman" w:hAnsi="Times New Roman"/>
                <w:sz w:val="12"/>
                <w:szCs w:val="12"/>
                <w:color w:val="0000FF"/>
                <w:w w:val="91"/>
              </w:rPr>
              <w:t>0.5038</w:t>
            </w:r>
            <w:r>
              <w:rPr>
                <w:rFonts w:ascii="Times New Roman" w:cs="Times New Roman" w:eastAsia="Times New Roman" w:hAnsi="Times New Roman"/>
                <w:sz w:val="20"/>
                <w:szCs w:val="20"/>
                <w:color w:val="008000"/>
                <w:w w:val="91"/>
                <w:vertAlign w:val="superscript"/>
              </w:rPr>
              <w:t>(1)</w:t>
            </w:r>
          </w:p>
        </w:tc>
        <w:tc>
          <w:tcPr>
            <w:tcW w:w="12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04/27/2032</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0000FF"/>
              </w:rPr>
              <w:t>200,000</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and becomes exercisable as to 25% on each of July 28, 2022, October 28, 2022, January 28, 2023 and April 28, 2023.</w:t>
      </w:r>
    </w:p>
    <w:p>
      <w:pPr>
        <w:spacing w:after="0" w:line="6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04/29/2022</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for Kenneth Cunningham</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7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2022-04-29T21:49:19Z</dcterms:created>
  <dcterms:modified xsi:type="dcterms:W3CDTF">2022-04-29T21:49:19Z</dcterms:modified>
</cp:coreProperties>
</file>