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7048500" cy="695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958965"/>
                    </a:xfrm>
                    <a:prstGeom prst="rect">
                      <a:avLst/>
                    </a:prstGeom>
                    <a:noFill/>
                  </pic:spPr>
                </pic:pic>
              </a:graphicData>
            </a:graphic>
          </wp:anchor>
        </w:drawing>
      </w:r>
    </w:p>
    <w:p>
      <w:pPr>
        <w:spacing w:after="0" w:line="1085" w:lineRule="exact"/>
        <w:rPr>
          <w:sz w:val="24"/>
          <w:szCs w:val="24"/>
          <w:color w:val="auto"/>
        </w:rPr>
      </w:pPr>
    </w:p>
    <w:p>
      <w:pPr>
        <w:sectPr>
          <w:pgSz w:w="11900" w:h="16848"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Rickard Kathleen A.</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10/07/2025</w:t>
      </w:r>
    </w:p>
    <w:p>
      <w:pPr>
        <w:spacing w:after="0" w:line="20" w:lineRule="exact"/>
        <w:rPr>
          <w:sz w:val="24"/>
          <w:szCs w:val="24"/>
          <w:color w:val="auto"/>
        </w:rPr>
      </w:pPr>
      <w:r>
        <w:rPr>
          <w:sz w:val="24"/>
          <w:szCs w:val="24"/>
          <w:color w:val="auto"/>
        </w:rPr>
        <w:br w:type="column"/>
      </w:r>
    </w:p>
    <w:p>
      <w:pPr>
        <w:ind w:left="-3" w:right="720" w:firstLine="3"/>
        <w:spacing w:after="0" w:line="270"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57"/>
        <w:spacing w:after="0"/>
        <w:rPr>
          <w:sz w:val="20"/>
          <w:szCs w:val="20"/>
          <w:color w:val="auto"/>
        </w:rPr>
      </w:pPr>
      <w:r>
        <w:rPr>
          <w:rFonts w:ascii="Times New Roman" w:cs="Times New Roman" w:eastAsia="Times New Roman" w:hAnsi="Times New Roman"/>
          <w:sz w:val="16"/>
          <w:szCs w:val="16"/>
          <w:color w:val="0000FF"/>
        </w:rPr>
        <w:t>Chief Medical Officer</w:t>
      </w:r>
    </w:p>
    <w:p>
      <w:pPr>
        <w:spacing w:after="0" w:line="324" w:lineRule="exact"/>
        <w:rPr>
          <w:sz w:val="24"/>
          <w:szCs w:val="24"/>
          <w:color w:val="auto"/>
        </w:rPr>
      </w:pPr>
    </w:p>
    <w:p>
      <w:pPr>
        <w:sectPr>
          <w:pgSz w:w="11900" w:h="16848" w:orient="portrait"/>
          <w:cols w:equalWidth="0" w:num="3">
            <w:col w:w="3180" w:space="720"/>
            <w:col w:w="3123" w:space="720"/>
            <w:col w:w="3337"/>
          </w:cols>
          <w:pgMar w:left="460" w:top="214" w:right="359" w:bottom="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20" w:type="dxa"/>
            <w:vAlign w:val="bottom"/>
            <w:gridSpan w:val="6"/>
          </w:tcPr>
          <w:p>
            <w:pPr>
              <w:jc w:val="center"/>
              <w:ind w:right="229"/>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X0</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SE1 2RE</w:t>
            </w: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1"/>
          </w:tcPr>
          <w:p>
            <w:pPr>
              <w:jc w:val="center"/>
              <w:ind w:right="18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jc w:val="center"/>
              <w:ind w:left="632"/>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w w:val="99"/>
              </w:rPr>
              <w:t>Ordinary Shares</w:t>
            </w:r>
            <w:r>
              <w:rPr>
                <w:rFonts w:ascii="Times New Roman" w:cs="Times New Roman" w:eastAsia="Times New Roman" w:hAnsi="Times New Roman"/>
                <w:sz w:val="20"/>
                <w:szCs w:val="20"/>
                <w:color w:val="008000"/>
                <w:w w:val="99"/>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D</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9"/>
              </w:rPr>
              <w:t>2,432,868</w:t>
            </w:r>
          </w:p>
        </w:tc>
        <w:tc>
          <w:tcPr>
            <w:tcW w:w="5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(2)(3)(4)</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401"/>
              <w:spacing w:after="0"/>
              <w:rPr>
                <w:sz w:val="20"/>
                <w:szCs w:val="20"/>
                <w:color w:val="auto"/>
              </w:rPr>
            </w:pPr>
            <w:r>
              <w:rPr>
                <w:rFonts w:ascii="Times New Roman" w:cs="Times New Roman" w:eastAsia="Times New Roman" w:hAnsi="Times New Roman"/>
                <w:sz w:val="16"/>
                <w:szCs w:val="16"/>
                <w:color w:val="0000FF"/>
              </w:rPr>
              <w:t>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w w:val="99"/>
              </w:rPr>
              <w:t>Ordinary Shares</w:t>
            </w:r>
            <w:r>
              <w:rPr>
                <w:rFonts w:ascii="Times New Roman" w:cs="Times New Roman" w:eastAsia="Times New Roman" w:hAnsi="Times New Roman"/>
                <w:sz w:val="20"/>
                <w:szCs w:val="20"/>
                <w:color w:val="008000"/>
                <w:w w:val="99"/>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9"/>
              </w:rPr>
              <w:t>1,131,984</w:t>
            </w:r>
          </w:p>
        </w:tc>
        <w:tc>
          <w:tcPr>
            <w:tcW w:w="5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(4)(6)</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6"/>
                <w:szCs w:val="16"/>
                <w:color w:val="0000FF"/>
              </w:rPr>
              <w:t>1,131,984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w w:val="99"/>
              </w:rPr>
              <w:t>Ordinary Shares</w:t>
            </w:r>
            <w:r>
              <w:rPr>
                <w:rFonts w:ascii="Times New Roman" w:cs="Times New Roman" w:eastAsia="Times New Roman" w:hAnsi="Times New Roman"/>
                <w:sz w:val="20"/>
                <w:szCs w:val="20"/>
                <w:color w:val="008000"/>
                <w:w w:val="99"/>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10/07/2025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D</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9"/>
              </w:rPr>
              <w:t>1,131,984</w:t>
            </w:r>
          </w:p>
        </w:tc>
        <w:tc>
          <w:tcPr>
            <w:tcW w:w="5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(4)(6)</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401"/>
              <w:spacing w:after="0"/>
              <w:rPr>
                <w:sz w:val="20"/>
                <w:szCs w:val="20"/>
                <w:color w:val="auto"/>
              </w:rPr>
            </w:pPr>
            <w:r>
              <w:rPr>
                <w:rFonts w:ascii="Times New Roman" w:cs="Times New Roman" w:eastAsia="Times New Roman" w:hAnsi="Times New Roman"/>
                <w:sz w:val="16"/>
                <w:szCs w:val="16"/>
                <w:color w:val="0000FF"/>
              </w:rPr>
              <w:t>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1"/>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0"/>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5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41"/>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5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7"/>
                <w:szCs w:val="17"/>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10/07/2025</w:t>
            </w:r>
          </w:p>
        </w:tc>
        <w:tc>
          <w:tcPr>
            <w:tcW w:w="1100" w:type="dxa"/>
            <w:vAlign w:val="bottom"/>
          </w:tcPr>
          <w:p>
            <w:pPr>
              <w:spacing w:after="0"/>
              <w:rPr>
                <w:sz w:val="17"/>
                <w:szCs w:val="17"/>
                <w:color w:val="auto"/>
              </w:rPr>
            </w:pPr>
          </w:p>
        </w:tc>
        <w:tc>
          <w:tcPr>
            <w:tcW w:w="80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146,168</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146,168</w:t>
            </w:r>
          </w:p>
        </w:tc>
        <w:tc>
          <w:tcPr>
            <w:tcW w:w="40" w:type="dxa"/>
            <w:vAlign w:val="bottom"/>
          </w:tcPr>
          <w:p>
            <w:pPr>
              <w:spacing w:after="0"/>
              <w:rPr>
                <w:sz w:val="17"/>
                <w:szCs w:val="17"/>
                <w:color w:val="auto"/>
              </w:rPr>
            </w:pP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vMerge w:val="restart"/>
          </w:tcPr>
          <w:p>
            <w:pPr>
              <w:jc w:val="center"/>
              <w:ind w:left="221"/>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7"/>
                <w:szCs w:val="17"/>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680" w:type="dxa"/>
            <w:vAlign w:val="bottom"/>
            <w:gridSpan w:val="3"/>
            <w:vMerge w:val="restart"/>
          </w:tcPr>
          <w:p>
            <w:pPr>
              <w:jc w:val="right"/>
              <w:ind w:right="188"/>
              <w:spacing w:after="0" w:line="62" w:lineRule="exact"/>
              <w:rPr>
                <w:sz w:val="20"/>
                <w:szCs w:val="20"/>
                <w:color w:val="auto"/>
              </w:rPr>
            </w:pPr>
            <w:r>
              <w:rPr>
                <w:rFonts w:ascii="Times New Roman" w:cs="Times New Roman" w:eastAsia="Times New Roman" w:hAnsi="Times New Roman"/>
                <w:sz w:val="7"/>
                <w:szCs w:val="7"/>
                <w:color w:val="008000"/>
              </w:rPr>
              <w:t>(5)</w:t>
            </w: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68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tcPr>
          <w:p>
            <w:pPr>
              <w:spacing w:after="0" w:line="30"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Share</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7"/>
                <w:szCs w:val="17"/>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10/07/2025</w:t>
            </w:r>
          </w:p>
        </w:tc>
        <w:tc>
          <w:tcPr>
            <w:tcW w:w="1100" w:type="dxa"/>
            <w:vAlign w:val="bottom"/>
          </w:tcPr>
          <w:p>
            <w:pPr>
              <w:spacing w:after="0"/>
              <w:rPr>
                <w:sz w:val="17"/>
                <w:szCs w:val="17"/>
                <w:color w:val="auto"/>
              </w:rPr>
            </w:pPr>
          </w:p>
        </w:tc>
        <w:tc>
          <w:tcPr>
            <w:tcW w:w="80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167,056</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167,056</w:t>
            </w:r>
          </w:p>
        </w:tc>
        <w:tc>
          <w:tcPr>
            <w:tcW w:w="40" w:type="dxa"/>
            <w:vAlign w:val="bottom"/>
          </w:tcPr>
          <w:p>
            <w:pPr>
              <w:spacing w:after="0"/>
              <w:rPr>
                <w:sz w:val="17"/>
                <w:szCs w:val="17"/>
                <w:color w:val="auto"/>
              </w:rPr>
            </w:pP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vMerge w:val="restart"/>
          </w:tcPr>
          <w:p>
            <w:pPr>
              <w:jc w:val="center"/>
              <w:ind w:left="221"/>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7"/>
                <w:szCs w:val="17"/>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680" w:type="dxa"/>
            <w:vAlign w:val="bottom"/>
            <w:gridSpan w:val="3"/>
            <w:vMerge w:val="restart"/>
          </w:tcPr>
          <w:p>
            <w:pPr>
              <w:jc w:val="right"/>
              <w:ind w:right="188"/>
              <w:spacing w:after="0" w:line="62" w:lineRule="exact"/>
              <w:rPr>
                <w:sz w:val="20"/>
                <w:szCs w:val="20"/>
                <w:color w:val="auto"/>
              </w:rPr>
            </w:pPr>
            <w:r>
              <w:rPr>
                <w:rFonts w:ascii="Times New Roman" w:cs="Times New Roman" w:eastAsia="Times New Roman" w:hAnsi="Times New Roman"/>
                <w:sz w:val="7"/>
                <w:szCs w:val="7"/>
                <w:color w:val="008000"/>
              </w:rPr>
              <w:t>(5)</w:t>
            </w: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68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tcPr>
          <w:p>
            <w:pPr>
              <w:spacing w:after="0" w:line="30"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Share</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(6)</w:t>
            </w:r>
          </w:p>
        </w:tc>
        <w:tc>
          <w:tcPr>
            <w:tcW w:w="120" w:type="dxa"/>
            <w:vAlign w:val="bottom"/>
          </w:tcPr>
          <w:p>
            <w:pPr>
              <w:spacing w:after="0"/>
              <w:rPr>
                <w:sz w:val="17"/>
                <w:szCs w:val="17"/>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10/07/2025</w:t>
            </w:r>
          </w:p>
        </w:tc>
        <w:tc>
          <w:tcPr>
            <w:tcW w:w="1100" w:type="dxa"/>
            <w:vAlign w:val="bottom"/>
          </w:tcPr>
          <w:p>
            <w:pPr>
              <w:spacing w:after="0"/>
              <w:rPr>
                <w:sz w:val="17"/>
                <w:szCs w:val="17"/>
                <w:color w:val="auto"/>
              </w:rPr>
            </w:pPr>
          </w:p>
        </w:tc>
        <w:tc>
          <w:tcPr>
            <w:tcW w:w="80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200,000</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200,000</w:t>
            </w:r>
          </w:p>
        </w:tc>
        <w:tc>
          <w:tcPr>
            <w:tcW w:w="40" w:type="dxa"/>
            <w:vAlign w:val="bottom"/>
          </w:tcPr>
          <w:p>
            <w:pPr>
              <w:spacing w:after="0"/>
              <w:rPr>
                <w:sz w:val="17"/>
                <w:szCs w:val="17"/>
                <w:color w:val="auto"/>
              </w:rPr>
            </w:pP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vMerge w:val="restart"/>
          </w:tcPr>
          <w:p>
            <w:pPr>
              <w:jc w:val="center"/>
              <w:ind w:left="221"/>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7"/>
                <w:szCs w:val="17"/>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680" w:type="dxa"/>
            <w:vAlign w:val="bottom"/>
            <w:gridSpan w:val="3"/>
            <w:vMerge w:val="restart"/>
          </w:tcPr>
          <w:p>
            <w:pPr>
              <w:jc w:val="right"/>
              <w:ind w:right="188"/>
              <w:spacing w:after="0" w:line="62" w:lineRule="exact"/>
              <w:rPr>
                <w:sz w:val="20"/>
                <w:szCs w:val="20"/>
                <w:color w:val="auto"/>
              </w:rPr>
            </w:pPr>
            <w:r>
              <w:rPr>
                <w:rFonts w:ascii="Times New Roman" w:cs="Times New Roman" w:eastAsia="Times New Roman" w:hAnsi="Times New Roman"/>
                <w:sz w:val="7"/>
                <w:szCs w:val="7"/>
                <w:color w:val="008000"/>
              </w:rPr>
              <w:t>(5)</w:t>
            </w: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68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tcPr>
          <w:p>
            <w:pPr>
              <w:spacing w:after="0" w:line="30"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Share</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(6)</w:t>
            </w:r>
          </w:p>
        </w:tc>
        <w:tc>
          <w:tcPr>
            <w:tcW w:w="120" w:type="dxa"/>
            <w:vAlign w:val="bottom"/>
          </w:tcPr>
          <w:p>
            <w:pPr>
              <w:spacing w:after="0"/>
              <w:rPr>
                <w:sz w:val="17"/>
                <w:szCs w:val="17"/>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10/07/2025</w:t>
            </w:r>
          </w:p>
        </w:tc>
        <w:tc>
          <w:tcPr>
            <w:tcW w:w="1100" w:type="dxa"/>
            <w:vAlign w:val="bottom"/>
          </w:tcPr>
          <w:p>
            <w:pPr>
              <w:spacing w:after="0"/>
              <w:rPr>
                <w:sz w:val="17"/>
                <w:szCs w:val="17"/>
                <w:color w:val="auto"/>
              </w:rPr>
            </w:pPr>
          </w:p>
        </w:tc>
        <w:tc>
          <w:tcPr>
            <w:tcW w:w="80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618,760</w:t>
            </w:r>
          </w:p>
        </w:tc>
        <w:tc>
          <w:tcPr>
            <w:tcW w:w="480" w:type="dxa"/>
            <w:vAlign w:val="bottom"/>
          </w:tcPr>
          <w:p>
            <w:pPr>
              <w:spacing w:after="0"/>
              <w:rPr>
                <w:sz w:val="17"/>
                <w:szCs w:val="1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618,760</w:t>
            </w:r>
          </w:p>
        </w:tc>
        <w:tc>
          <w:tcPr>
            <w:tcW w:w="40" w:type="dxa"/>
            <w:vAlign w:val="bottom"/>
          </w:tcPr>
          <w:p>
            <w:pPr>
              <w:spacing w:after="0"/>
              <w:rPr>
                <w:sz w:val="17"/>
                <w:szCs w:val="17"/>
                <w:color w:val="auto"/>
              </w:rPr>
            </w:pP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618,760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680" w:type="dxa"/>
            <w:vAlign w:val="bottom"/>
            <w:gridSpan w:val="3"/>
            <w:vMerge w:val="restart"/>
          </w:tcPr>
          <w:p>
            <w:pPr>
              <w:jc w:val="right"/>
              <w:ind w:right="188"/>
              <w:spacing w:after="0" w:line="62" w:lineRule="exact"/>
              <w:rPr>
                <w:sz w:val="20"/>
                <w:szCs w:val="20"/>
                <w:color w:val="auto"/>
              </w:rPr>
            </w:pPr>
            <w:r>
              <w:rPr>
                <w:rFonts w:ascii="Times New Roman" w:cs="Times New Roman" w:eastAsia="Times New Roman" w:hAnsi="Times New Roman"/>
                <w:sz w:val="7"/>
                <w:szCs w:val="7"/>
                <w:color w:val="008000"/>
              </w:rPr>
              <w:t>(5)</w:t>
            </w: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68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tcPr>
          <w:p>
            <w:pPr>
              <w:spacing w:after="0" w:line="30"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Share</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(6)</w:t>
            </w:r>
          </w:p>
        </w:tc>
        <w:tc>
          <w:tcPr>
            <w:tcW w:w="120" w:type="dxa"/>
            <w:vAlign w:val="bottom"/>
          </w:tcPr>
          <w:p>
            <w:pPr>
              <w:spacing w:after="0"/>
              <w:rPr>
                <w:sz w:val="17"/>
                <w:szCs w:val="17"/>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10/07/2025</w:t>
            </w:r>
          </w:p>
        </w:tc>
        <w:tc>
          <w:tcPr>
            <w:tcW w:w="1100" w:type="dxa"/>
            <w:vAlign w:val="bottom"/>
          </w:tcPr>
          <w:p>
            <w:pPr>
              <w:spacing w:after="0"/>
              <w:rPr>
                <w:sz w:val="17"/>
                <w:szCs w:val="17"/>
                <w:color w:val="auto"/>
              </w:rPr>
            </w:pPr>
          </w:p>
        </w:tc>
        <w:tc>
          <w:tcPr>
            <w:tcW w:w="80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2"/>
                <w:szCs w:val="12"/>
                <w:color w:val="0000FF"/>
                <w:w w:val="93"/>
              </w:rPr>
              <w:t>M</w:t>
            </w:r>
          </w:p>
        </w:tc>
        <w:tc>
          <w:tcPr>
            <w:tcW w:w="58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618,760</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618,760</w:t>
            </w:r>
          </w:p>
        </w:tc>
        <w:tc>
          <w:tcPr>
            <w:tcW w:w="40" w:type="dxa"/>
            <w:vAlign w:val="bottom"/>
          </w:tcPr>
          <w:p>
            <w:pPr>
              <w:spacing w:after="0"/>
              <w:rPr>
                <w:sz w:val="17"/>
                <w:szCs w:val="17"/>
                <w:color w:val="auto"/>
              </w:rPr>
            </w:pP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(6)</w:t>
            </w:r>
          </w:p>
        </w:tc>
        <w:tc>
          <w:tcPr>
            <w:tcW w:w="520" w:type="dxa"/>
            <w:vAlign w:val="bottom"/>
            <w:vMerge w:val="restart"/>
          </w:tcPr>
          <w:p>
            <w:pPr>
              <w:jc w:val="center"/>
              <w:ind w:left="221"/>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7"/>
                <w:szCs w:val="17"/>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680" w:type="dxa"/>
            <w:vAlign w:val="bottom"/>
            <w:gridSpan w:val="3"/>
            <w:vMerge w:val="restart"/>
          </w:tcPr>
          <w:p>
            <w:pPr>
              <w:jc w:val="right"/>
              <w:ind w:right="188"/>
              <w:spacing w:after="0" w:line="62" w:lineRule="exact"/>
              <w:rPr>
                <w:sz w:val="20"/>
                <w:szCs w:val="20"/>
                <w:color w:val="auto"/>
              </w:rPr>
            </w:pPr>
            <w:r>
              <w:rPr>
                <w:rFonts w:ascii="Times New Roman" w:cs="Times New Roman" w:eastAsia="Times New Roman" w:hAnsi="Times New Roman"/>
                <w:sz w:val="7"/>
                <w:szCs w:val="7"/>
                <w:color w:val="008000"/>
              </w:rPr>
              <w:t>(5)</w:t>
            </w: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68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tcPr>
          <w:p>
            <w:pPr>
              <w:spacing w:after="0" w:line="30"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Share</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Options</w:t>
            </w:r>
          </w:p>
        </w:tc>
        <w:tc>
          <w:tcPr>
            <w:tcW w:w="620" w:type="dxa"/>
            <w:vAlign w:val="bottom"/>
            <w:vMerge w:val="restart"/>
          </w:tcPr>
          <w:p>
            <w:pPr>
              <w:jc w:val="center"/>
              <w:ind w:left="8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0.75</w:t>
            </w:r>
          </w:p>
        </w:tc>
        <w:tc>
          <w:tcPr>
            <w:tcW w:w="120" w:type="dxa"/>
            <w:vAlign w:val="bottom"/>
          </w:tcPr>
          <w:p>
            <w:pPr>
              <w:spacing w:after="0"/>
              <w:rPr>
                <w:sz w:val="10"/>
                <w:szCs w:val="10"/>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10/07/2025</w:t>
            </w:r>
          </w:p>
        </w:tc>
        <w:tc>
          <w:tcPr>
            <w:tcW w:w="1100" w:type="dxa"/>
            <w:vAlign w:val="bottom"/>
          </w:tcPr>
          <w:p>
            <w:pPr>
              <w:spacing w:after="0"/>
              <w:rPr>
                <w:sz w:val="10"/>
                <w:szCs w:val="10"/>
                <w:color w:val="auto"/>
              </w:rPr>
            </w:pPr>
          </w:p>
        </w:tc>
        <w:tc>
          <w:tcPr>
            <w:tcW w:w="80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2"/>
                <w:szCs w:val="12"/>
                <w:color w:val="0000FF"/>
              </w:rPr>
              <w:t>D</w:t>
            </w:r>
          </w:p>
        </w:tc>
        <w:tc>
          <w:tcPr>
            <w:tcW w:w="58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560,000</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03/29/2029</w:t>
            </w:r>
          </w:p>
        </w:tc>
        <w:tc>
          <w:tcPr>
            <w:tcW w:w="580" w:type="dxa"/>
            <w:vAlign w:val="bottom"/>
            <w:vMerge w:val="continue"/>
          </w:tcPr>
          <w:p>
            <w:pPr>
              <w:spacing w:after="0"/>
              <w:rPr>
                <w:sz w:val="10"/>
                <w:szCs w:val="10"/>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560,000</w:t>
            </w:r>
          </w:p>
        </w:tc>
        <w:tc>
          <w:tcPr>
            <w:tcW w:w="40" w:type="dxa"/>
            <w:vAlign w:val="bottom"/>
          </w:tcPr>
          <w:p>
            <w:pPr>
              <w:spacing w:after="0"/>
              <w:rPr>
                <w:sz w:val="10"/>
                <w:szCs w:val="10"/>
                <w:color w:val="auto"/>
              </w:rPr>
            </w:pP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vMerge w:val="restart"/>
          </w:tcPr>
          <w:p>
            <w:pPr>
              <w:jc w:val="center"/>
              <w:ind w:left="221"/>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0"/>
                <w:szCs w:val="10"/>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tcPr>
          <w:p>
            <w:pPr>
              <w:spacing w:after="0" w:line="150"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Options</w:t>
            </w:r>
          </w:p>
        </w:tc>
        <w:tc>
          <w:tcPr>
            <w:tcW w:w="620" w:type="dxa"/>
            <w:vAlign w:val="bottom"/>
            <w:vMerge w:val="restart"/>
          </w:tcPr>
          <w:p>
            <w:pPr>
              <w:jc w:val="center"/>
              <w:ind w:left="8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0.71</w:t>
            </w:r>
          </w:p>
        </w:tc>
        <w:tc>
          <w:tcPr>
            <w:tcW w:w="120" w:type="dxa"/>
            <w:vAlign w:val="bottom"/>
          </w:tcPr>
          <w:p>
            <w:pPr>
              <w:spacing w:after="0"/>
              <w:rPr>
                <w:sz w:val="10"/>
                <w:szCs w:val="10"/>
                <w:color w:val="auto"/>
              </w:rPr>
            </w:pPr>
          </w:p>
        </w:tc>
        <w:tc>
          <w:tcPr>
            <w:tcW w:w="100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rPr>
              <w:t>10/07/2025</w:t>
            </w:r>
          </w:p>
        </w:tc>
        <w:tc>
          <w:tcPr>
            <w:tcW w:w="1100" w:type="dxa"/>
            <w:vAlign w:val="bottom"/>
          </w:tcPr>
          <w:p>
            <w:pPr>
              <w:spacing w:after="0"/>
              <w:rPr>
                <w:sz w:val="10"/>
                <w:szCs w:val="10"/>
                <w:color w:val="auto"/>
              </w:rPr>
            </w:pPr>
          </w:p>
        </w:tc>
        <w:tc>
          <w:tcPr>
            <w:tcW w:w="800" w:type="dxa"/>
            <w:vAlign w:val="bottom"/>
            <w:gridSpan w:val="2"/>
            <w:vMerge w:val="restart"/>
          </w:tcPr>
          <w:p>
            <w:pPr>
              <w:jc w:val="center"/>
              <w:ind w:right="318"/>
              <w:spacing w:after="0"/>
              <w:rPr>
                <w:sz w:val="20"/>
                <w:szCs w:val="20"/>
                <w:color w:val="auto"/>
              </w:rPr>
            </w:pPr>
            <w:r>
              <w:rPr>
                <w:rFonts w:ascii="Times New Roman" w:cs="Times New Roman" w:eastAsia="Times New Roman" w:hAnsi="Times New Roman"/>
                <w:sz w:val="12"/>
                <w:szCs w:val="12"/>
                <w:color w:val="0000FF"/>
              </w:rPr>
              <w:t>D</w:t>
            </w:r>
          </w:p>
        </w:tc>
        <w:tc>
          <w:tcPr>
            <w:tcW w:w="58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100,000</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03/03/2030</w:t>
            </w:r>
          </w:p>
        </w:tc>
        <w:tc>
          <w:tcPr>
            <w:tcW w:w="580" w:type="dxa"/>
            <w:vAlign w:val="bottom"/>
            <w:vMerge w:val="continue"/>
          </w:tcPr>
          <w:p>
            <w:pPr>
              <w:spacing w:after="0"/>
              <w:rPr>
                <w:sz w:val="10"/>
                <w:szCs w:val="10"/>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100,000</w:t>
            </w:r>
          </w:p>
        </w:tc>
        <w:tc>
          <w:tcPr>
            <w:tcW w:w="40" w:type="dxa"/>
            <w:vAlign w:val="bottom"/>
          </w:tcPr>
          <w:p>
            <w:pPr>
              <w:spacing w:after="0"/>
              <w:rPr>
                <w:sz w:val="10"/>
                <w:szCs w:val="10"/>
                <w:color w:val="auto"/>
              </w:rPr>
            </w:pPr>
          </w:p>
        </w:tc>
        <w:tc>
          <w:tcPr>
            <w:tcW w:w="680" w:type="dxa"/>
            <w:vAlign w:val="bottom"/>
          </w:tcPr>
          <w:p>
            <w:pPr>
              <w:jc w:val="center"/>
              <w:ind w:right="21"/>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vMerge w:val="restart"/>
          </w:tcPr>
          <w:p>
            <w:pPr>
              <w:jc w:val="center"/>
              <w:ind w:left="221"/>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0"/>
                <w:szCs w:val="10"/>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line="16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8"/>
                <w:szCs w:val="18"/>
                <w:color w:val="008000"/>
                <w:vertAlign w:val="superscript"/>
              </w:rPr>
              <w:t>(1)</w:t>
            </w: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8" w:lineRule="exact"/>
        <w:rPr>
          <w:rFonts w:ascii="Times New Roman" w:cs="Times New Roman" w:eastAsia="Times New Roman" w:hAnsi="Times New Roman"/>
          <w:sz w:val="12"/>
          <w:szCs w:val="12"/>
          <w:color w:val="008000"/>
        </w:rPr>
      </w:pPr>
    </w:p>
    <w:p>
      <w:pPr>
        <w:jc w:val="both"/>
        <w:ind w:left="40" w:right="360" w:hanging="3"/>
        <w:spacing w:after="0" w:line="252"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 At the effective time of the Scheme of Arrangement (the "Effective Time"), each holder of the Scheme Shares (as defined in the Scheme of Arrangement) became entitled to receive $13.375 in cash per Scheme Share, without interest and net of any applicable withholding taxes.</w:t>
      </w:r>
    </w:p>
    <w:p>
      <w:pPr>
        <w:spacing w:after="0" w:line="18" w:lineRule="exact"/>
        <w:rPr>
          <w:rFonts w:ascii="Times New Roman" w:cs="Times New Roman" w:eastAsia="Times New Roman" w:hAnsi="Times New Roman"/>
          <w:sz w:val="12"/>
          <w:szCs w:val="12"/>
          <w:color w:val="008000"/>
        </w:rPr>
      </w:pPr>
    </w:p>
    <w:p>
      <w:pPr>
        <w:ind w:left="40" w:right="20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ind w:left="40" w:right="16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13" w:lineRule="exact"/>
        <w:rPr>
          <w:rFonts w:ascii="Times New Roman" w:cs="Times New Roman" w:eastAsia="Times New Roman" w:hAnsi="Times New Roman"/>
          <w:sz w:val="12"/>
          <w:szCs w:val="12"/>
          <w:color w:val="008000"/>
        </w:rPr>
      </w:pPr>
    </w:p>
    <w:p>
      <w:pPr>
        <w:ind w:left="40" w:right="34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ind w:left="40" w:right="24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performance-based restricted share unit awards (the "PRSUs") were earned upon the determination by the Board of Directors of the Issuer that certain performance metrics had been achieved. Pursuant to the terms of the Transaction Agreement, immediately prior to the Effective Time, the PRSUs, unless agreed otherwise, became fully vested, and at the Effective Time, were automatically converted into the right to receive an amount in cash (without interest and subject to all required withholding taxes) equal to the product of (i) the aggregate number of ADSs underlying such PRSU Award and (ii) the ADS Consideration.</w:t>
      </w:r>
    </w:p>
    <w:p>
      <w:pPr>
        <w:spacing w:after="0" w:line="13" w:lineRule="exact"/>
        <w:rPr>
          <w:rFonts w:ascii="Times New Roman" w:cs="Times New Roman" w:eastAsia="Times New Roman" w:hAnsi="Times New Roman"/>
          <w:sz w:val="12"/>
          <w:szCs w:val="12"/>
          <w:color w:val="008000"/>
        </w:rPr>
      </w:pPr>
    </w:p>
    <w:p>
      <w:pPr>
        <w:ind w:left="40" w:right="1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w:t>
      </w:r>
    </w:p>
    <w:p>
      <w:pPr>
        <w:sectPr>
          <w:pgSz w:w="11900" w:h="16848"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Times New Roman" w:cs="Times New Roman" w:eastAsia="Times New Roman" w:hAnsi="Times New Roman"/>
          <w:sz w:val="12"/>
          <w:szCs w:val="12"/>
          <w:color w:val="008000"/>
        </w:rPr>
        <w:t>and (ii) the excess, if any, of (a) an amount equal to the ADS Consideration over (b) the exercise price of such share option.</w:t>
      </w:r>
    </w:p>
    <w:p>
      <w:pPr>
        <w:spacing w:after="0" w:line="44" w:lineRule="exact"/>
        <w:rPr>
          <w:sz w:val="20"/>
          <w:szCs w:val="20"/>
          <w:color w:val="auto"/>
        </w:rPr>
      </w:pPr>
    </w:p>
    <w:tbl>
      <w:tblPr>
        <w:tblLayout w:type="fixed"/>
        <w:tblInd w:w="6563"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Andrew Fisher, Attorney-in-</w:t>
            </w:r>
          </w:p>
        </w:tc>
        <w:tc>
          <w:tcPr>
            <w:tcW w:w="8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10/08/2025</w:t>
            </w:r>
          </w:p>
        </w:tc>
        <w:tc>
          <w:tcPr>
            <w:tcW w:w="0" w:type="dxa"/>
            <w:vAlign w:val="bottom"/>
          </w:tcPr>
          <w:p>
            <w:pPr>
              <w:spacing w:after="0"/>
              <w:rPr>
                <w:sz w:val="1"/>
                <w:szCs w:val="1"/>
                <w:color w:val="auto"/>
              </w:rPr>
            </w:pPr>
          </w:p>
        </w:tc>
      </w:tr>
      <w:tr>
        <w:trPr>
          <w:trHeight w:val="80"/>
        </w:trPr>
        <w:tc>
          <w:tcPr>
            <w:tcW w:w="212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fact for Kathleen A. Rickard</w:t>
            </w: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8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80" w:type="dxa"/>
            <w:vAlign w:val="bottom"/>
            <w:gridSpan w:val="2"/>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688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2025-10-08T15:46:52Z</dcterms:created>
  <dcterms:modified xsi:type="dcterms:W3CDTF">2025-10-08T15:46:52Z</dcterms:modified>
</cp:coreProperties>
</file>