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ind w:left="5200"/>
        <w:spacing w:after="0"/>
        <w:rPr>
          <w:sz w:val="20"/>
          <w:szCs w:val="20"/>
          <w:color w:val="auto"/>
        </w:rPr>
      </w:pPr>
      <w:r>
        <w:rPr>
          <w:rFonts w:ascii="Arial" w:cs="Arial" w:eastAsia="Arial" w:hAnsi="Arial"/>
          <w:sz w:val="18"/>
          <w:szCs w:val="18"/>
          <w:color w:val="auto"/>
        </w:rPr>
        <w:t>Schedule 13G</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8"/>
          <w:szCs w:val="18"/>
          <w:color w:val="auto"/>
        </w:rPr>
        <w:t>(Rule 13d-102)</w:t>
      </w:r>
    </w:p>
    <w:p>
      <w:pPr>
        <w:spacing w:after="0" w:line="211" w:lineRule="exact"/>
        <w:rPr>
          <w:sz w:val="24"/>
          <w:szCs w:val="24"/>
          <w:color w:val="auto"/>
        </w:rPr>
      </w:pPr>
    </w:p>
    <w:p>
      <w:pPr>
        <w:jc w:val="center"/>
        <w:ind w:right="-99"/>
        <w:spacing w:after="0"/>
        <w:rPr>
          <w:sz w:val="20"/>
          <w:szCs w:val="20"/>
          <w:color w:val="auto"/>
        </w:rPr>
      </w:pPr>
      <w:r>
        <w:rPr>
          <w:rFonts w:ascii="Arial" w:cs="Arial" w:eastAsia="Arial" w:hAnsi="Arial"/>
          <w:sz w:val="17"/>
          <w:szCs w:val="17"/>
          <w:color w:val="auto"/>
        </w:rPr>
        <w:t>INFORMATION TO BE INCLUDED IN STATEMENTS FILED PURSUANT TO RULES 13d-1 (b), (c) AND (d) AND AMENDMENTS THERETO</w:t>
      </w:r>
    </w:p>
    <w:p>
      <w:pPr>
        <w:spacing w:after="0" w:line="3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FILED PURSUANT TO 13d-2 (b)</w:t>
      </w:r>
    </w:p>
    <w:p>
      <w:pPr>
        <w:spacing w:after="0" w:line="9"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(Amendment No. 1)*</w:t>
      </w:r>
    </w:p>
    <w:p>
      <w:pPr>
        <w:spacing w:after="0" w:line="208" w:lineRule="exact"/>
        <w:rPr>
          <w:sz w:val="24"/>
          <w:szCs w:val="24"/>
          <w:color w:val="auto"/>
        </w:rPr>
      </w:pPr>
    </w:p>
    <w:p>
      <w:pPr>
        <w:jc w:val="center"/>
        <w:ind w:right="-99"/>
        <w:spacing w:after="0"/>
        <w:rPr>
          <w:sz w:val="20"/>
          <w:szCs w:val="20"/>
          <w:color w:val="auto"/>
        </w:rPr>
      </w:pPr>
      <w:r>
        <w:rPr>
          <w:rFonts w:ascii="Arial" w:cs="Arial" w:eastAsia="Arial" w:hAnsi="Arial"/>
          <w:sz w:val="25"/>
          <w:szCs w:val="25"/>
          <w:color w:val="auto"/>
        </w:rPr>
        <w:t>Verona Pharma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(Name of Issuer)</w:t>
      </w:r>
    </w:p>
    <w:p>
      <w:pPr>
        <w:spacing w:after="0" w:line="216"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Ordinary Shares, nominal value £0.05 per share</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925050106**</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December 31, 2017</w:t>
      </w:r>
    </w:p>
    <w:p>
      <w:pPr>
        <w:spacing w:after="0" w:line="23"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300" w:hanging="644"/>
        <w:spacing w:after="0"/>
        <w:tabs>
          <w:tab w:leader="none" w:pos="13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1300" w:hanging="644"/>
        <w:spacing w:after="0"/>
        <w:tabs>
          <w:tab w:leader="none" w:pos="13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sz w:val="24"/>
          <w:szCs w:val="24"/>
          <w:color w:val="auto"/>
        </w:rPr>
      </w:pPr>
    </w:p>
    <w:p>
      <w:pPr>
        <w:ind w:left="1300" w:hanging="644"/>
        <w:spacing w:after="0"/>
        <w:tabs>
          <w:tab w:leader="none" w:pos="1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CUSIP number is for the American Depositary Shares that trade on the NASDAQ Global Market, each representing eight ordinary shares. No CUSIP number has been assigned to the ordinary shares.</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4"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(Continued on following pages)</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Page 1 of 9</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color w:val="auto"/>
        </w:rPr>
        <w:t>Exhibit Index on Page 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787" w:right="3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0"/>
        </w:trPr>
        <w:tc>
          <w:tcPr>
            <w:tcW w:w="2660" w:type="dxa"/>
            <w:vAlign w:val="bottom"/>
            <w:gridSpan w:val="3"/>
          </w:tcPr>
          <w:p>
            <w:pPr>
              <w:spacing w:after="0"/>
              <w:rPr>
                <w:sz w:val="20"/>
                <w:szCs w:val="20"/>
                <w:color w:val="auto"/>
              </w:rPr>
            </w:pPr>
            <w:r>
              <w:rPr>
                <w:rFonts w:ascii="Arial" w:cs="Arial" w:eastAsia="Arial" w:hAnsi="Arial"/>
                <w:sz w:val="18"/>
                <w:szCs w:val="18"/>
                <w:color w:val="auto"/>
              </w:rPr>
              <w:t>CUSIP # 925050106</w:t>
            </w: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color w:val="auto"/>
                <w:w w:val="84"/>
              </w:rPr>
              <w:t>Page 2 of 9</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600" w:type="dxa"/>
            <w:vAlign w:val="bottom"/>
            <w:tcBorders>
              <w:right w:val="single" w:sz="8" w:color="auto"/>
            </w:tcBorders>
          </w:tcPr>
          <w:p>
            <w:pPr>
              <w:spacing w:after="0"/>
              <w:rPr>
                <w:sz w:val="24"/>
                <w:szCs w:val="24"/>
                <w:color w:val="auto"/>
              </w:rPr>
            </w:pPr>
          </w:p>
        </w:tc>
        <w:tc>
          <w:tcPr>
            <w:tcW w:w="304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PERSONS</w:t>
            </w:r>
          </w:p>
        </w:tc>
        <w:tc>
          <w:tcPr>
            <w:tcW w:w="4960" w:type="dxa"/>
            <w:vAlign w:val="bottom"/>
          </w:tcPr>
          <w:p>
            <w:pPr>
              <w:ind w:left="260"/>
              <w:spacing w:after="0"/>
              <w:rPr>
                <w:sz w:val="20"/>
                <w:szCs w:val="20"/>
                <w:color w:val="auto"/>
              </w:rPr>
            </w:pPr>
            <w:r>
              <w:rPr>
                <w:rFonts w:ascii="Arial" w:cs="Arial" w:eastAsia="Arial" w:hAnsi="Arial"/>
                <w:sz w:val="18"/>
                <w:szCs w:val="18"/>
                <w:color w:val="auto"/>
              </w:rPr>
              <w:t>Foresite Capital Fund III, L.P. (“FCF III”)</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600" w:type="dxa"/>
            <w:vAlign w:val="bottom"/>
            <w:tcBorders>
              <w:right w:val="single" w:sz="8" w:color="auto"/>
            </w:tcBorders>
          </w:tcPr>
          <w:p>
            <w:pPr>
              <w:spacing w:after="0"/>
              <w:rPr>
                <w:sz w:val="24"/>
                <w:szCs w:val="24"/>
                <w:color w:val="auto"/>
              </w:rPr>
            </w:pPr>
          </w:p>
        </w:tc>
        <w:tc>
          <w:tcPr>
            <w:tcW w:w="800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1280" w:type="dxa"/>
            <w:vAlign w:val="bottom"/>
            <w:tcBorders>
              <w:right w:val="single" w:sz="8" w:color="auto"/>
            </w:tcBorders>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960" w:type="dxa"/>
            <w:vAlign w:val="bottom"/>
          </w:tcPr>
          <w:p>
            <w:pPr>
              <w:ind w:left="4560"/>
              <w:spacing w:after="0"/>
              <w:rPr>
                <w:sz w:val="20"/>
                <w:szCs w:val="20"/>
                <w:color w:val="auto"/>
              </w:rPr>
            </w:pPr>
            <w:r>
              <w:rPr>
                <w:rFonts w:ascii="Arial" w:cs="Arial" w:eastAsia="Arial" w:hAnsi="Arial"/>
                <w:sz w:val="18"/>
                <w:szCs w:val="18"/>
                <w:color w:val="auto"/>
              </w:rPr>
              <w:t>(a)</w:t>
            </w:r>
          </w:p>
        </w:tc>
        <w:tc>
          <w:tcPr>
            <w:tcW w:w="560" w:type="dxa"/>
            <w:vAlign w:val="bottom"/>
            <w:vMerge w:val="continue"/>
          </w:tcPr>
          <w:p>
            <w:pPr>
              <w:spacing w:after="0"/>
              <w:rPr>
                <w:sz w:val="21"/>
                <w:szCs w:val="21"/>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(b)</w:t>
            </w:r>
          </w:p>
        </w:tc>
        <w:tc>
          <w:tcPr>
            <w:tcW w:w="12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460" w:type="dxa"/>
            <w:vAlign w:val="bottom"/>
            <w:tcBorders>
              <w:left w:val="single" w:sz="8" w:color="auto"/>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600" w:type="dxa"/>
            <w:vAlign w:val="bottom"/>
            <w:tcBorders>
              <w:right w:val="single" w:sz="8" w:color="auto"/>
            </w:tcBorders>
          </w:tcPr>
          <w:p>
            <w:pPr>
              <w:spacing w:after="0"/>
              <w:rPr>
                <w:sz w:val="24"/>
                <w:szCs w:val="24"/>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600" w:type="dxa"/>
            <w:vAlign w:val="bottom"/>
            <w:tcBorders>
              <w:right w:val="single" w:sz="8" w:color="auto"/>
            </w:tcBorders>
          </w:tcPr>
          <w:p>
            <w:pPr>
              <w:spacing w:after="0"/>
              <w:rPr>
                <w:sz w:val="24"/>
                <w:szCs w:val="24"/>
                <w:color w:val="auto"/>
              </w:rPr>
            </w:pPr>
          </w:p>
        </w:tc>
        <w:tc>
          <w:tcPr>
            <w:tcW w:w="80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460" w:type="dxa"/>
            <w:vAlign w:val="bottom"/>
            <w:tcBorders>
              <w:left w:val="single" w:sz="8" w:color="auto"/>
            </w:tcBorders>
          </w:tcPr>
          <w:p>
            <w:pPr>
              <w:spacing w:after="0"/>
              <w:rPr>
                <w:sz w:val="24"/>
                <w:szCs w:val="24"/>
                <w:color w:val="auto"/>
              </w:rPr>
            </w:pPr>
          </w:p>
        </w:tc>
        <w:tc>
          <w:tcPr>
            <w:tcW w:w="220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6"/>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vMerge w:val="continue"/>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5"/>
          </w:tcPr>
          <w:p>
            <w:pPr>
              <w:ind w:left="80"/>
              <w:spacing w:after="0" w:line="213" w:lineRule="exact"/>
              <w:rPr>
                <w:sz w:val="20"/>
                <w:szCs w:val="20"/>
                <w:color w:val="auto"/>
              </w:rPr>
            </w:pPr>
            <w:r>
              <w:rPr>
                <w:rFonts w:ascii="Arial" w:cs="Arial" w:eastAsia="Arial" w:hAnsi="Arial"/>
                <w:sz w:val="15"/>
                <w:szCs w:val="15"/>
                <w:color w:val="auto"/>
              </w:rPr>
              <w:t>4,627,376 ordinary shares (“shares”),</w:t>
            </w:r>
            <w:r>
              <w:rPr>
                <w:rFonts w:ascii="Arial" w:cs="Arial" w:eastAsia="Arial" w:hAnsi="Arial"/>
                <w:sz w:val="24"/>
                <w:szCs w:val="24"/>
                <w:color w:val="auto"/>
                <w:vertAlign w:val="superscript"/>
              </w:rPr>
              <w:t>1</w:t>
            </w:r>
            <w:r>
              <w:rPr>
                <w:rFonts w:ascii="Arial" w:cs="Arial" w:eastAsia="Arial" w:hAnsi="Arial"/>
                <w:sz w:val="15"/>
                <w:szCs w:val="15"/>
                <w:color w:val="auto"/>
              </w:rPr>
              <w:t xml:space="preserve"> except that Foresite Capital Management III, LLC (“FCM III”), the</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1"/>
              </w:rPr>
              <w:t>SHARES</w:t>
            </w:r>
          </w:p>
        </w:tc>
        <w:tc>
          <w:tcPr>
            <w:tcW w:w="8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0"/>
              </w:rPr>
              <w:t>general partner of FCF III, may be deemed to have sole power to vote these shares, and James Tananbaum</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1"/>
              </w:rPr>
              <w:t>(“Tananbaum”), the managing member of FCM III, may be deemed to have sole power to vote these shares.</w:t>
            </w: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60" w:type="dxa"/>
            <w:vAlign w:val="bottom"/>
            <w:tcBorders>
              <w:left w:val="single" w:sz="8" w:color="auto"/>
            </w:tcBorders>
          </w:tcPr>
          <w:p>
            <w:pPr>
              <w:spacing w:after="0"/>
              <w:rPr>
                <w:sz w:val="12"/>
                <w:szCs w:val="12"/>
                <w:color w:val="auto"/>
              </w:rPr>
            </w:pPr>
          </w:p>
        </w:tc>
        <w:tc>
          <w:tcPr>
            <w:tcW w:w="220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3"/>
              </w:rPr>
              <w:t>REPORTING</w:t>
            </w:r>
          </w:p>
        </w:tc>
        <w:tc>
          <w:tcPr>
            <w:tcW w:w="8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60" w:type="dxa"/>
            <w:vAlign w:val="bottom"/>
            <w:tcBorders>
              <w:left w:val="single" w:sz="8" w:color="auto"/>
            </w:tcBorders>
          </w:tcPr>
          <w:p>
            <w:pPr>
              <w:spacing w:after="0"/>
              <w:rPr>
                <w:sz w:val="4"/>
                <w:szCs w:val="4"/>
                <w:color w:val="auto"/>
              </w:rPr>
            </w:pPr>
          </w:p>
        </w:tc>
        <w:tc>
          <w:tcPr>
            <w:tcW w:w="2200" w:type="dxa"/>
            <w:vAlign w:val="bottom"/>
            <w:tcBorders>
              <w:right w:val="single" w:sz="8" w:color="auto"/>
            </w:tcBorders>
            <w:gridSpan w:val="2"/>
            <w:vMerge w:val="continue"/>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9"/>
              </w:rPr>
              <w:t>PERSON</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w:t>
            </w:r>
          </w:p>
        </w:tc>
        <w:tc>
          <w:tcPr>
            <w:tcW w:w="800" w:type="dxa"/>
            <w:vAlign w:val="bottom"/>
            <w:tcBorders>
              <w:right w:val="single" w:sz="8" w:color="auto"/>
            </w:tcBorders>
          </w:tcPr>
          <w:p>
            <w:pPr>
              <w:spacing w:after="0"/>
              <w:rPr>
                <w:sz w:val="22"/>
                <w:szCs w:val="22"/>
                <w:color w:val="auto"/>
              </w:rPr>
            </w:pP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See response to row 5.</w:t>
            </w:r>
          </w:p>
        </w:tc>
        <w:tc>
          <w:tcPr>
            <w:tcW w:w="5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8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460" w:type="dxa"/>
            <w:vAlign w:val="bottom"/>
            <w:tcBorders>
              <w:lef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60" w:type="dxa"/>
            <w:vAlign w:val="bottom"/>
            <w:tcBorders>
              <w:lef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7960" w:type="dxa"/>
            <w:vAlign w:val="bottom"/>
            <w:tcBorders>
              <w:right w:val="single" w:sz="8" w:color="auto"/>
            </w:tcBorders>
            <w:gridSpan w:val="5"/>
          </w:tcPr>
          <w:p>
            <w:pPr>
              <w:ind w:left="80"/>
              <w:spacing w:after="0" w:line="253" w:lineRule="exact"/>
              <w:rPr>
                <w:sz w:val="20"/>
                <w:szCs w:val="20"/>
                <w:color w:val="auto"/>
              </w:rPr>
            </w:pPr>
            <w:r>
              <w:rPr>
                <w:rFonts w:ascii="Arial" w:cs="Arial" w:eastAsia="Arial" w:hAnsi="Arial"/>
                <w:sz w:val="18"/>
                <w:szCs w:val="18"/>
                <w:color w:val="auto"/>
                <w:w w:val="90"/>
              </w:rPr>
              <w:t>4,627,376 shares,</w:t>
            </w:r>
            <w:r>
              <w:rPr>
                <w:rFonts w:ascii="Arial" w:cs="Arial" w:eastAsia="Arial" w:hAnsi="Arial"/>
                <w:sz w:val="29"/>
                <w:szCs w:val="29"/>
                <w:color w:val="auto"/>
                <w:w w:val="90"/>
                <w:vertAlign w:val="superscript"/>
              </w:rPr>
              <w:t>1</w:t>
            </w:r>
            <w:r>
              <w:rPr>
                <w:rFonts w:ascii="Arial" w:cs="Arial" w:eastAsia="Arial" w:hAnsi="Arial"/>
                <w:sz w:val="18"/>
                <w:szCs w:val="18"/>
                <w:color w:val="auto"/>
                <w:w w:val="90"/>
              </w:rPr>
              <w:t xml:space="preserve"> except that FCM III, the general partner of FCF III, may be deemed to have sole power to</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2"/>
              </w:rPr>
              <w:t>dispose of these shares, and Tananbaum, the managing member of FCM III, may be deemed to have sole</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power to dispose of these shares.</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See response to row 7.</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60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4,627,376</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600" w:type="dxa"/>
            <w:vAlign w:val="bottom"/>
            <w:tcBorders>
              <w:right w:val="single" w:sz="8" w:color="auto"/>
            </w:tcBorders>
          </w:tcPr>
          <w:p>
            <w:pPr>
              <w:spacing w:after="0"/>
              <w:rPr>
                <w:sz w:val="24"/>
                <w:szCs w:val="24"/>
                <w:color w:val="auto"/>
              </w:rPr>
            </w:pPr>
          </w:p>
        </w:tc>
        <w:tc>
          <w:tcPr>
            <w:tcW w:w="800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460" w:type="dxa"/>
            <w:vAlign w:val="bottom"/>
            <w:tcBorders>
              <w:left w:val="single" w:sz="8" w:color="auto"/>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8000" w:type="dxa"/>
            <w:vAlign w:val="bottom"/>
            <w:tcBorders>
              <w:bottom w:val="single" w:sz="8" w:color="auto"/>
            </w:tcBorders>
            <w:gridSpan w:val="4"/>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600" w:type="dxa"/>
            <w:vAlign w:val="bottom"/>
            <w:tcBorders>
              <w:right w:val="single" w:sz="8" w:color="auto"/>
            </w:tcBorders>
          </w:tcPr>
          <w:p>
            <w:pPr>
              <w:spacing w:after="0"/>
              <w:rPr>
                <w:sz w:val="24"/>
                <w:szCs w:val="24"/>
                <w:color w:val="auto"/>
              </w:rPr>
            </w:pPr>
          </w:p>
        </w:tc>
        <w:tc>
          <w:tcPr>
            <w:tcW w:w="80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3040" w:type="dxa"/>
            <w:vAlign w:val="bottom"/>
            <w:tcBorders>
              <w:bottom w:val="single" w:sz="8" w:color="auto"/>
            </w:tcBorders>
            <w:gridSpan w:val="3"/>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600" w:type="dxa"/>
            <w:vAlign w:val="bottom"/>
            <w:tcBorders>
              <w:right w:val="single" w:sz="8" w:color="auto"/>
            </w:tcBorders>
          </w:tcPr>
          <w:p>
            <w:pPr>
              <w:spacing w:after="0"/>
              <w:rPr>
                <w:sz w:val="24"/>
                <w:szCs w:val="24"/>
                <w:color w:val="auto"/>
              </w:rPr>
            </w:pPr>
          </w:p>
        </w:tc>
        <w:tc>
          <w:tcPr>
            <w:tcW w:w="30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4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PN</w:t>
            </w: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4"/>
        </w:numPr>
        <w:rPr>
          <w:rFonts w:ascii="Arial" w:cs="Arial" w:eastAsia="Arial" w:hAnsi="Arial"/>
          <w:sz w:val="30"/>
          <w:szCs w:val="30"/>
          <w:color w:val="auto"/>
          <w:vertAlign w:val="superscript"/>
        </w:rPr>
      </w:pPr>
      <w:r>
        <w:rPr>
          <w:rFonts w:ascii="Arial" w:cs="Arial" w:eastAsia="Arial" w:hAnsi="Arial"/>
          <w:sz w:val="18"/>
          <w:szCs w:val="18"/>
          <w:color w:val="auto"/>
        </w:rPr>
        <w:t>Consists of (i) 4,227,376 shares represented by 528,422 American Depositary Shares (“ADSs”) and (ii) 400,000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2660" w:type="dxa"/>
            <w:vAlign w:val="bottom"/>
            <w:gridSpan w:val="3"/>
          </w:tcPr>
          <w:p>
            <w:pPr>
              <w:spacing w:after="0"/>
              <w:rPr>
                <w:sz w:val="20"/>
                <w:szCs w:val="20"/>
                <w:color w:val="auto"/>
              </w:rPr>
            </w:pPr>
            <w:r>
              <w:rPr>
                <w:rFonts w:ascii="Arial" w:cs="Arial" w:eastAsia="Arial" w:hAnsi="Arial"/>
                <w:sz w:val="18"/>
                <w:szCs w:val="18"/>
                <w:color w:val="auto"/>
              </w:rPr>
              <w:t>CUSIP # 925050106</w:t>
            </w: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color w:val="auto"/>
                <w:w w:val="84"/>
              </w:rPr>
              <w:t>Page 3 of 9</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600" w:type="dxa"/>
            <w:vAlign w:val="bottom"/>
            <w:tcBorders>
              <w:right w:val="single" w:sz="8" w:color="auto"/>
            </w:tcBorders>
          </w:tcPr>
          <w:p>
            <w:pPr>
              <w:spacing w:after="0"/>
              <w:rPr>
                <w:sz w:val="24"/>
                <w:szCs w:val="24"/>
                <w:color w:val="auto"/>
              </w:rPr>
            </w:pPr>
          </w:p>
        </w:tc>
        <w:tc>
          <w:tcPr>
            <w:tcW w:w="304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PERSONS</w:t>
            </w:r>
          </w:p>
        </w:tc>
        <w:tc>
          <w:tcPr>
            <w:tcW w:w="4960" w:type="dxa"/>
            <w:vAlign w:val="bottom"/>
          </w:tcPr>
          <w:p>
            <w:pPr>
              <w:ind w:left="260"/>
              <w:spacing w:after="0"/>
              <w:rPr>
                <w:sz w:val="20"/>
                <w:szCs w:val="20"/>
                <w:color w:val="auto"/>
              </w:rPr>
            </w:pPr>
            <w:r>
              <w:rPr>
                <w:rFonts w:ascii="Arial" w:cs="Arial" w:eastAsia="Arial" w:hAnsi="Arial"/>
                <w:sz w:val="18"/>
                <w:szCs w:val="18"/>
                <w:color w:val="auto"/>
              </w:rPr>
              <w:t>Foresite Capital Management III, LLC (“FCM III”)</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600" w:type="dxa"/>
            <w:vAlign w:val="bottom"/>
            <w:tcBorders>
              <w:right w:val="single" w:sz="8" w:color="auto"/>
            </w:tcBorders>
          </w:tcPr>
          <w:p>
            <w:pPr>
              <w:spacing w:after="0"/>
              <w:rPr>
                <w:sz w:val="24"/>
                <w:szCs w:val="24"/>
                <w:color w:val="auto"/>
              </w:rPr>
            </w:pPr>
          </w:p>
        </w:tc>
        <w:tc>
          <w:tcPr>
            <w:tcW w:w="800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0" w:type="dxa"/>
            <w:vAlign w:val="bottom"/>
          </w:tcPr>
          <w:p>
            <w:pPr>
              <w:spacing w:after="0"/>
              <w:rPr>
                <w:sz w:val="24"/>
                <w:szCs w:val="24"/>
                <w:color w:val="auto"/>
              </w:rPr>
            </w:pPr>
          </w:p>
        </w:tc>
        <w:tc>
          <w:tcPr>
            <w:tcW w:w="1280" w:type="dxa"/>
            <w:vAlign w:val="bottom"/>
            <w:tcBorders>
              <w:right w:val="single" w:sz="8" w:color="auto"/>
            </w:tcBorders>
            <w:vMerge w:val="restart"/>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960" w:type="dxa"/>
            <w:vAlign w:val="bottom"/>
          </w:tcPr>
          <w:p>
            <w:pPr>
              <w:ind w:left="4560"/>
              <w:spacing w:after="0"/>
              <w:rPr>
                <w:sz w:val="20"/>
                <w:szCs w:val="20"/>
                <w:color w:val="auto"/>
              </w:rPr>
            </w:pPr>
            <w:r>
              <w:rPr>
                <w:rFonts w:ascii="Arial" w:cs="Arial" w:eastAsia="Arial" w:hAnsi="Arial"/>
                <w:sz w:val="18"/>
                <w:szCs w:val="18"/>
                <w:color w:val="auto"/>
              </w:rPr>
              <w:t>(a)</w:t>
            </w:r>
          </w:p>
        </w:tc>
        <w:tc>
          <w:tcPr>
            <w:tcW w:w="560" w:type="dxa"/>
            <w:vAlign w:val="bottom"/>
            <w:vMerge w:val="continue"/>
          </w:tcPr>
          <w:p>
            <w:pPr>
              <w:spacing w:after="0"/>
              <w:rPr>
                <w:sz w:val="21"/>
                <w:szCs w:val="21"/>
                <w:color w:val="auto"/>
              </w:rPr>
            </w:pPr>
          </w:p>
        </w:tc>
        <w:tc>
          <w:tcPr>
            <w:tcW w:w="520" w:type="dxa"/>
            <w:vAlign w:val="bottom"/>
          </w:tcPr>
          <w:p>
            <w:pPr>
              <w:ind w:left="200"/>
              <w:spacing w:after="0"/>
              <w:rPr>
                <w:sz w:val="20"/>
                <w:szCs w:val="20"/>
                <w:color w:val="auto"/>
              </w:rPr>
            </w:pPr>
            <w:r>
              <w:rPr>
                <w:rFonts w:ascii="Arial" w:cs="Arial" w:eastAsia="Arial" w:hAnsi="Arial"/>
                <w:sz w:val="18"/>
                <w:szCs w:val="18"/>
                <w:color w:val="auto"/>
              </w:rPr>
              <w:t>(b)</w:t>
            </w:r>
          </w:p>
        </w:tc>
        <w:tc>
          <w:tcPr>
            <w:tcW w:w="128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460" w:type="dxa"/>
            <w:vAlign w:val="bottom"/>
            <w:tcBorders>
              <w:left w:val="single" w:sz="8" w:color="auto"/>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600" w:type="dxa"/>
            <w:vAlign w:val="bottom"/>
            <w:tcBorders>
              <w:right w:val="single" w:sz="8" w:color="auto"/>
            </w:tcBorders>
          </w:tcPr>
          <w:p>
            <w:pPr>
              <w:spacing w:after="0"/>
              <w:rPr>
                <w:sz w:val="24"/>
                <w:szCs w:val="24"/>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600" w:type="dxa"/>
            <w:vAlign w:val="bottom"/>
            <w:tcBorders>
              <w:right w:val="single" w:sz="8" w:color="auto"/>
            </w:tcBorders>
          </w:tcPr>
          <w:p>
            <w:pPr>
              <w:spacing w:after="0"/>
              <w:rPr>
                <w:sz w:val="24"/>
                <w:szCs w:val="24"/>
                <w:color w:val="auto"/>
              </w:rPr>
            </w:pPr>
          </w:p>
        </w:tc>
        <w:tc>
          <w:tcPr>
            <w:tcW w:w="80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Delaware</w:t>
            </w: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460" w:type="dxa"/>
            <w:vAlign w:val="bottom"/>
            <w:tcBorders>
              <w:left w:val="single" w:sz="8" w:color="auto"/>
            </w:tcBorders>
          </w:tcPr>
          <w:p>
            <w:pPr>
              <w:spacing w:after="0"/>
              <w:rPr>
                <w:sz w:val="24"/>
                <w:szCs w:val="24"/>
                <w:color w:val="auto"/>
              </w:rPr>
            </w:pPr>
          </w:p>
        </w:tc>
        <w:tc>
          <w:tcPr>
            <w:tcW w:w="220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6"/>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vMerge w:val="continue"/>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5"/>
          </w:tcPr>
          <w:p>
            <w:pPr>
              <w:ind w:left="80"/>
              <w:spacing w:after="0" w:line="213" w:lineRule="exact"/>
              <w:rPr>
                <w:sz w:val="20"/>
                <w:szCs w:val="20"/>
                <w:color w:val="auto"/>
              </w:rPr>
            </w:pPr>
            <w:r>
              <w:rPr>
                <w:rFonts w:ascii="Arial" w:cs="Arial" w:eastAsia="Arial" w:hAnsi="Arial"/>
                <w:sz w:val="15"/>
                <w:szCs w:val="15"/>
                <w:color w:val="auto"/>
              </w:rPr>
              <w:t>4,627,376 shares,</w:t>
            </w:r>
            <w:r>
              <w:rPr>
                <w:rFonts w:ascii="Arial" w:cs="Arial" w:eastAsia="Arial" w:hAnsi="Arial"/>
                <w:sz w:val="24"/>
                <w:szCs w:val="24"/>
                <w:color w:val="auto"/>
                <w:vertAlign w:val="superscript"/>
              </w:rPr>
              <w:t>2</w:t>
            </w:r>
            <w:r>
              <w:rPr>
                <w:rFonts w:ascii="Arial" w:cs="Arial" w:eastAsia="Arial" w:hAnsi="Arial"/>
                <w:sz w:val="15"/>
                <w:szCs w:val="15"/>
                <w:color w:val="auto"/>
              </w:rPr>
              <w:t xml:space="preserve"> all of which are directly owned by Foresite Capital Fund III, L.P. (“FCF III”). FCM III,</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1"/>
              </w:rPr>
              <w:t>SHARES</w:t>
            </w:r>
          </w:p>
        </w:tc>
        <w:tc>
          <w:tcPr>
            <w:tcW w:w="8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8"/>
              </w:rPr>
              <w:t>the general partner of FCF III, may be deemed to have sole power to vote these shares, and James</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2"/>
              </w:rPr>
              <w:t>Tananbaum (“Tananbaum”), the managing member of FCM III, may be deemed to have sole power to vote</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these shares.</w:t>
            </w: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3"/>
              </w:rPr>
              <w:t>REPORTING</w:t>
            </w:r>
          </w:p>
        </w:tc>
        <w:tc>
          <w:tcPr>
            <w:tcW w:w="8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60" w:type="dxa"/>
            <w:vAlign w:val="bottom"/>
            <w:tcBorders>
              <w:left w:val="single" w:sz="8" w:color="auto"/>
            </w:tcBorders>
          </w:tcPr>
          <w:p>
            <w:pPr>
              <w:spacing w:after="0"/>
              <w:rPr>
                <w:sz w:val="12"/>
                <w:szCs w:val="12"/>
                <w:color w:val="auto"/>
              </w:rPr>
            </w:pPr>
          </w:p>
        </w:tc>
        <w:tc>
          <w:tcPr>
            <w:tcW w:w="220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89"/>
              </w:rPr>
              <w:t>PERSON</w:t>
            </w:r>
          </w:p>
        </w:tc>
        <w:tc>
          <w:tcPr>
            <w:tcW w:w="8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60" w:type="dxa"/>
            <w:vAlign w:val="bottom"/>
            <w:tcBorders>
              <w:left w:val="single" w:sz="8" w:color="auto"/>
            </w:tcBorders>
          </w:tcPr>
          <w:p>
            <w:pPr>
              <w:spacing w:after="0"/>
              <w:rPr>
                <w:sz w:val="4"/>
                <w:szCs w:val="4"/>
                <w:color w:val="auto"/>
              </w:rPr>
            </w:pPr>
          </w:p>
        </w:tc>
        <w:tc>
          <w:tcPr>
            <w:tcW w:w="2200" w:type="dxa"/>
            <w:vAlign w:val="bottom"/>
            <w:tcBorders>
              <w:right w:val="single" w:sz="8" w:color="auto"/>
            </w:tcBorders>
            <w:gridSpan w:val="2"/>
            <w:vMerge w:val="continue"/>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460" w:type="dxa"/>
            <w:vAlign w:val="bottom"/>
            <w:tcBorders>
              <w:lef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See response to row 5.</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460" w:type="dxa"/>
            <w:vAlign w:val="bottom"/>
            <w:tcBorders>
              <w:lef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60" w:type="dxa"/>
            <w:vAlign w:val="bottom"/>
            <w:tcBorders>
              <w:lef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7960" w:type="dxa"/>
            <w:vAlign w:val="bottom"/>
            <w:tcBorders>
              <w:right w:val="single" w:sz="8" w:color="auto"/>
            </w:tcBorders>
            <w:gridSpan w:val="5"/>
          </w:tcPr>
          <w:p>
            <w:pPr>
              <w:ind w:left="80"/>
              <w:spacing w:after="0" w:line="253" w:lineRule="exact"/>
              <w:rPr>
                <w:sz w:val="20"/>
                <w:szCs w:val="20"/>
                <w:color w:val="auto"/>
              </w:rPr>
            </w:pPr>
            <w:r>
              <w:rPr>
                <w:rFonts w:ascii="Arial" w:cs="Arial" w:eastAsia="Arial" w:hAnsi="Arial"/>
                <w:sz w:val="18"/>
                <w:szCs w:val="18"/>
                <w:color w:val="auto"/>
                <w:w w:val="93"/>
              </w:rPr>
              <w:t>4,627,376 shares,</w:t>
            </w:r>
            <w:r>
              <w:rPr>
                <w:rFonts w:ascii="Arial" w:cs="Arial" w:eastAsia="Arial" w:hAnsi="Arial"/>
                <w:sz w:val="29"/>
                <w:szCs w:val="29"/>
                <w:color w:val="auto"/>
                <w:w w:val="93"/>
                <w:vertAlign w:val="superscript"/>
              </w:rPr>
              <w:t>2</w:t>
            </w:r>
            <w:r>
              <w:rPr>
                <w:rFonts w:ascii="Arial" w:cs="Arial" w:eastAsia="Arial" w:hAnsi="Arial"/>
                <w:sz w:val="18"/>
                <w:szCs w:val="18"/>
                <w:color w:val="auto"/>
                <w:w w:val="93"/>
              </w:rPr>
              <w:t xml:space="preserve"> all of which are directly owned by FCF III. FCM III, the general partner of FCF III, may</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1"/>
              </w:rPr>
              <w:t>be deemed to have sole power to dispose of these shares, and Tananbaum, the managing member of FCM</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III, may be deemed to have sole power to dispose of these shares.</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See response to row 7.</w:t>
            </w: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60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2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4,627,376</w:t>
            </w:r>
            <w:r>
              <w:rPr>
                <w:rFonts w:ascii="Arial" w:cs="Arial" w:eastAsia="Arial" w:hAnsi="Arial"/>
                <w:sz w:val="30"/>
                <w:szCs w:val="30"/>
                <w:color w:val="auto"/>
                <w:vertAlign w:val="superscript"/>
              </w:rPr>
              <w:t>2</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600" w:type="dxa"/>
            <w:vAlign w:val="bottom"/>
            <w:tcBorders>
              <w:right w:val="single" w:sz="8" w:color="auto"/>
            </w:tcBorders>
          </w:tcPr>
          <w:p>
            <w:pPr>
              <w:spacing w:after="0"/>
              <w:rPr>
                <w:sz w:val="24"/>
                <w:szCs w:val="24"/>
                <w:color w:val="auto"/>
              </w:rPr>
            </w:pPr>
          </w:p>
        </w:tc>
        <w:tc>
          <w:tcPr>
            <w:tcW w:w="800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460" w:type="dxa"/>
            <w:vAlign w:val="bottom"/>
            <w:tcBorders>
              <w:left w:val="single" w:sz="8" w:color="auto"/>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8000" w:type="dxa"/>
            <w:vAlign w:val="bottom"/>
            <w:tcBorders>
              <w:bottom w:val="single" w:sz="8" w:color="auto"/>
            </w:tcBorders>
            <w:gridSpan w:val="4"/>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20" w:type="dxa"/>
            <w:vAlign w:val="bottom"/>
            <w:tcBorders>
              <w:bottom w:val="single" w:sz="8" w:color="auto"/>
            </w:tcBorders>
          </w:tcPr>
          <w:p>
            <w:pPr>
              <w:spacing w:after="0"/>
              <w:rPr>
                <w:sz w:val="6"/>
                <w:szCs w:val="6"/>
                <w:color w:val="auto"/>
              </w:rPr>
            </w:pPr>
          </w:p>
        </w:tc>
        <w:tc>
          <w:tcPr>
            <w:tcW w:w="12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600" w:type="dxa"/>
            <w:vAlign w:val="bottom"/>
            <w:tcBorders>
              <w:right w:val="single" w:sz="8" w:color="auto"/>
            </w:tcBorders>
          </w:tcPr>
          <w:p>
            <w:pPr>
              <w:spacing w:after="0"/>
              <w:rPr>
                <w:sz w:val="24"/>
                <w:szCs w:val="24"/>
                <w:color w:val="auto"/>
              </w:rPr>
            </w:pPr>
          </w:p>
        </w:tc>
        <w:tc>
          <w:tcPr>
            <w:tcW w:w="80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3040" w:type="dxa"/>
            <w:vAlign w:val="bottom"/>
            <w:tcBorders>
              <w:bottom w:val="single" w:sz="8" w:color="auto"/>
            </w:tcBorders>
            <w:gridSpan w:val="3"/>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600" w:type="dxa"/>
            <w:vAlign w:val="bottom"/>
            <w:tcBorders>
              <w:right w:val="single" w:sz="8" w:color="auto"/>
            </w:tcBorders>
          </w:tcPr>
          <w:p>
            <w:pPr>
              <w:spacing w:after="0"/>
              <w:rPr>
                <w:sz w:val="24"/>
                <w:szCs w:val="24"/>
                <w:color w:val="auto"/>
              </w:rPr>
            </w:pPr>
          </w:p>
        </w:tc>
        <w:tc>
          <w:tcPr>
            <w:tcW w:w="30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4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8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OO</w:t>
            </w: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128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Consists of (i) 4,227,376 shares represented by 528,422 ADSs and (ii) 400,000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2660" w:type="dxa"/>
            <w:vAlign w:val="bottom"/>
            <w:gridSpan w:val="3"/>
          </w:tcPr>
          <w:p>
            <w:pPr>
              <w:spacing w:after="0"/>
              <w:rPr>
                <w:sz w:val="20"/>
                <w:szCs w:val="20"/>
                <w:color w:val="auto"/>
              </w:rPr>
            </w:pPr>
            <w:r>
              <w:rPr>
                <w:rFonts w:ascii="Arial" w:cs="Arial" w:eastAsia="Arial" w:hAnsi="Arial"/>
                <w:sz w:val="18"/>
                <w:szCs w:val="18"/>
                <w:color w:val="auto"/>
              </w:rPr>
              <w:t>CUSIP # 925050106</w:t>
            </w: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Pr>
          <w:p>
            <w:pPr>
              <w:ind w:left="420"/>
              <w:spacing w:after="0"/>
              <w:rPr>
                <w:sz w:val="20"/>
                <w:szCs w:val="20"/>
                <w:color w:val="auto"/>
              </w:rPr>
            </w:pPr>
            <w:r>
              <w:rPr>
                <w:rFonts w:ascii="Arial" w:cs="Arial" w:eastAsia="Arial" w:hAnsi="Arial"/>
                <w:sz w:val="18"/>
                <w:szCs w:val="18"/>
                <w:color w:val="auto"/>
                <w:w w:val="84"/>
              </w:rPr>
              <w:t>Page 4 of 9</w:t>
            </w:r>
          </w:p>
        </w:tc>
        <w:tc>
          <w:tcPr>
            <w:tcW w:w="0" w:type="dxa"/>
            <w:vAlign w:val="bottom"/>
          </w:tcPr>
          <w:p>
            <w:pPr>
              <w:spacing w:after="0"/>
              <w:rPr>
                <w:sz w:val="1"/>
                <w:szCs w:val="1"/>
                <w:color w:val="auto"/>
              </w:rPr>
            </w:pPr>
          </w:p>
        </w:tc>
      </w:tr>
      <w:tr>
        <w:trPr>
          <w:trHeight w:val="216"/>
        </w:trPr>
        <w:tc>
          <w:tcPr>
            <w:tcW w:w="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4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w:t>
            </w:r>
          </w:p>
        </w:tc>
        <w:tc>
          <w:tcPr>
            <w:tcW w:w="600" w:type="dxa"/>
            <w:vAlign w:val="bottom"/>
            <w:tcBorders>
              <w:right w:val="single" w:sz="8" w:color="auto"/>
            </w:tcBorders>
          </w:tcPr>
          <w:p>
            <w:pPr>
              <w:spacing w:after="0"/>
              <w:rPr>
                <w:sz w:val="24"/>
                <w:szCs w:val="24"/>
                <w:color w:val="auto"/>
              </w:rPr>
            </w:pPr>
          </w:p>
        </w:tc>
        <w:tc>
          <w:tcPr>
            <w:tcW w:w="3040" w:type="dxa"/>
            <w:vAlign w:val="bottom"/>
            <w:gridSpan w:val="3"/>
          </w:tcPr>
          <w:p>
            <w:pPr>
              <w:ind w:left="80"/>
              <w:spacing w:after="0"/>
              <w:rPr>
                <w:sz w:val="20"/>
                <w:szCs w:val="20"/>
                <w:color w:val="auto"/>
              </w:rPr>
            </w:pPr>
            <w:r>
              <w:rPr>
                <w:rFonts w:ascii="Arial" w:cs="Arial" w:eastAsia="Arial" w:hAnsi="Arial"/>
                <w:sz w:val="18"/>
                <w:szCs w:val="18"/>
                <w:color w:val="auto"/>
              </w:rPr>
              <w:t>NAME OF REPORTING PERSONS</w:t>
            </w:r>
          </w:p>
        </w:tc>
        <w:tc>
          <w:tcPr>
            <w:tcW w:w="4960" w:type="dxa"/>
            <w:vAlign w:val="bottom"/>
          </w:tcPr>
          <w:p>
            <w:pPr>
              <w:ind w:left="260"/>
              <w:spacing w:after="0"/>
              <w:rPr>
                <w:sz w:val="20"/>
                <w:szCs w:val="20"/>
                <w:color w:val="auto"/>
              </w:rPr>
            </w:pPr>
            <w:r>
              <w:rPr>
                <w:rFonts w:ascii="Arial" w:cs="Arial" w:eastAsia="Arial" w:hAnsi="Arial"/>
                <w:sz w:val="18"/>
                <w:szCs w:val="18"/>
                <w:color w:val="auto"/>
              </w:rPr>
              <w:t>James Tananbaum (“Tananbaum”)</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2</w:t>
            </w:r>
          </w:p>
        </w:tc>
        <w:tc>
          <w:tcPr>
            <w:tcW w:w="600" w:type="dxa"/>
            <w:vAlign w:val="bottom"/>
            <w:tcBorders>
              <w:right w:val="single" w:sz="8" w:color="auto"/>
            </w:tcBorders>
          </w:tcPr>
          <w:p>
            <w:pPr>
              <w:spacing w:after="0"/>
              <w:rPr>
                <w:sz w:val="24"/>
                <w:szCs w:val="24"/>
                <w:color w:val="auto"/>
              </w:rPr>
            </w:pPr>
          </w:p>
        </w:tc>
        <w:tc>
          <w:tcPr>
            <w:tcW w:w="8000" w:type="dxa"/>
            <w:vAlign w:val="bottom"/>
            <w:gridSpan w:val="4"/>
          </w:tcPr>
          <w:p>
            <w:pPr>
              <w:ind w:left="80"/>
              <w:spacing w:after="0"/>
              <w:rPr>
                <w:sz w:val="20"/>
                <w:szCs w:val="20"/>
                <w:color w:val="auto"/>
              </w:rPr>
            </w:pPr>
            <w:r>
              <w:rPr>
                <w:rFonts w:ascii="Arial" w:cs="Arial" w:eastAsia="Arial" w:hAnsi="Arial"/>
                <w:sz w:val="18"/>
                <w:szCs w:val="18"/>
                <w:color w:val="auto"/>
              </w:rPr>
              <w:t>CHECK THE APPROPRIATE BOX IF A MEMBER OF A GROUP</w:t>
            </w:r>
          </w:p>
        </w:tc>
        <w:tc>
          <w:tcPr>
            <w:tcW w:w="5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60" w:type="dxa"/>
            <w:vAlign w:val="bottom"/>
          </w:tcPr>
          <w:p>
            <w:pPr>
              <w:spacing w:after="0"/>
              <w:rPr>
                <w:sz w:val="24"/>
                <w:szCs w:val="24"/>
                <w:color w:val="auto"/>
              </w:rPr>
            </w:pPr>
          </w:p>
        </w:tc>
        <w:tc>
          <w:tcPr>
            <w:tcW w:w="1240" w:type="dxa"/>
            <w:vAlign w:val="bottom"/>
            <w:tcBorders>
              <w:right w:val="single" w:sz="8" w:color="auto"/>
            </w:tcBorders>
            <w:vMerge w:val="restart"/>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50"/>
        </w:trPr>
        <w:tc>
          <w:tcPr>
            <w:tcW w:w="460" w:type="dxa"/>
            <w:vAlign w:val="bottom"/>
            <w:tcBorders>
              <w:left w:val="single" w:sz="8" w:color="auto"/>
            </w:tcBorders>
          </w:tcPr>
          <w:p>
            <w:pPr>
              <w:spacing w:after="0"/>
              <w:rPr>
                <w:sz w:val="21"/>
                <w:szCs w:val="21"/>
                <w:color w:val="auto"/>
              </w:rPr>
            </w:pPr>
          </w:p>
        </w:tc>
        <w:tc>
          <w:tcPr>
            <w:tcW w:w="600" w:type="dxa"/>
            <w:vAlign w:val="bottom"/>
            <w:tcBorders>
              <w:right w:val="single" w:sz="8" w:color="auto"/>
            </w:tcBorders>
          </w:tcPr>
          <w:p>
            <w:pPr>
              <w:spacing w:after="0"/>
              <w:rPr>
                <w:sz w:val="21"/>
                <w:szCs w:val="21"/>
                <w:color w:val="auto"/>
              </w:rPr>
            </w:pPr>
          </w:p>
        </w:tc>
        <w:tc>
          <w:tcPr>
            <w:tcW w:w="16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960" w:type="dxa"/>
            <w:vAlign w:val="bottom"/>
          </w:tcPr>
          <w:p>
            <w:pPr>
              <w:ind w:left="4560"/>
              <w:spacing w:after="0"/>
              <w:rPr>
                <w:sz w:val="20"/>
                <w:szCs w:val="20"/>
                <w:color w:val="auto"/>
              </w:rPr>
            </w:pPr>
            <w:r>
              <w:rPr>
                <w:rFonts w:ascii="Arial" w:cs="Arial" w:eastAsia="Arial" w:hAnsi="Arial"/>
                <w:sz w:val="18"/>
                <w:szCs w:val="18"/>
                <w:color w:val="auto"/>
              </w:rPr>
              <w:t>(a)</w:t>
            </w:r>
          </w:p>
        </w:tc>
        <w:tc>
          <w:tcPr>
            <w:tcW w:w="560" w:type="dxa"/>
            <w:vAlign w:val="bottom"/>
            <w:vMerge w:val="continue"/>
          </w:tcPr>
          <w:p>
            <w:pPr>
              <w:spacing w:after="0"/>
              <w:rPr>
                <w:sz w:val="21"/>
                <w:szCs w:val="21"/>
                <w:color w:val="auto"/>
              </w:rPr>
            </w:pPr>
          </w:p>
        </w:tc>
        <w:tc>
          <w:tcPr>
            <w:tcW w:w="560" w:type="dxa"/>
            <w:vAlign w:val="bottom"/>
          </w:tcPr>
          <w:p>
            <w:pPr>
              <w:ind w:left="200"/>
              <w:spacing w:after="0"/>
              <w:rPr>
                <w:sz w:val="20"/>
                <w:szCs w:val="20"/>
                <w:color w:val="auto"/>
              </w:rPr>
            </w:pPr>
            <w:r>
              <w:rPr>
                <w:rFonts w:ascii="Arial" w:cs="Arial" w:eastAsia="Arial" w:hAnsi="Arial"/>
                <w:sz w:val="18"/>
                <w:szCs w:val="18"/>
                <w:color w:val="auto"/>
              </w:rPr>
              <w:t>(b)</w:t>
            </w:r>
          </w:p>
        </w:tc>
        <w:tc>
          <w:tcPr>
            <w:tcW w:w="1240" w:type="dxa"/>
            <w:vAlign w:val="bottom"/>
            <w:tcBorders>
              <w:right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460" w:type="dxa"/>
            <w:vAlign w:val="bottom"/>
            <w:tcBorders>
              <w:left w:val="single" w:sz="8" w:color="auto"/>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80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49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3</w:t>
            </w:r>
          </w:p>
        </w:tc>
        <w:tc>
          <w:tcPr>
            <w:tcW w:w="600" w:type="dxa"/>
            <w:vAlign w:val="bottom"/>
            <w:tcBorders>
              <w:right w:val="single" w:sz="8" w:color="auto"/>
            </w:tcBorders>
          </w:tcPr>
          <w:p>
            <w:pPr>
              <w:spacing w:after="0"/>
              <w:rPr>
                <w:sz w:val="24"/>
                <w:szCs w:val="24"/>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SEC USE ONLY</w:t>
            </w:r>
          </w:p>
        </w:tc>
        <w:tc>
          <w:tcPr>
            <w:tcW w:w="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4</w:t>
            </w:r>
          </w:p>
        </w:tc>
        <w:tc>
          <w:tcPr>
            <w:tcW w:w="600" w:type="dxa"/>
            <w:vAlign w:val="bottom"/>
            <w:tcBorders>
              <w:right w:val="single" w:sz="8" w:color="auto"/>
            </w:tcBorders>
          </w:tcPr>
          <w:p>
            <w:pPr>
              <w:spacing w:after="0"/>
              <w:rPr>
                <w:sz w:val="24"/>
                <w:szCs w:val="24"/>
                <w:color w:val="auto"/>
              </w:rPr>
            </w:pPr>
          </w:p>
        </w:tc>
        <w:tc>
          <w:tcPr>
            <w:tcW w:w="800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600" w:type="dxa"/>
            <w:vAlign w:val="bottom"/>
            <w:tcBorders>
              <w:right w:val="single" w:sz="8" w:color="auto"/>
            </w:tcBorders>
          </w:tcPr>
          <w:p>
            <w:pPr>
              <w:spacing w:after="0"/>
              <w:rPr>
                <w:sz w:val="20"/>
                <w:szCs w:val="20"/>
                <w:color w:val="auto"/>
              </w:rPr>
            </w:pPr>
          </w:p>
        </w:tc>
        <w:tc>
          <w:tcPr>
            <w:tcW w:w="1600" w:type="dxa"/>
            <w:vAlign w:val="bottom"/>
          </w:tcPr>
          <w:p>
            <w:pPr>
              <w:ind w:left="80"/>
              <w:spacing w:after="0"/>
              <w:rPr>
                <w:sz w:val="20"/>
                <w:szCs w:val="20"/>
                <w:color w:val="auto"/>
              </w:rPr>
            </w:pPr>
            <w:r>
              <w:rPr>
                <w:rFonts w:ascii="Arial" w:cs="Arial" w:eastAsia="Arial" w:hAnsi="Arial"/>
                <w:sz w:val="18"/>
                <w:szCs w:val="18"/>
                <w:color w:val="auto"/>
              </w:rPr>
              <w:t>United States</w:t>
            </w:r>
          </w:p>
        </w:tc>
        <w:tc>
          <w:tcPr>
            <w:tcW w:w="8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460" w:type="dxa"/>
            <w:vAlign w:val="bottom"/>
            <w:tcBorders>
              <w:left w:val="single" w:sz="8" w:color="auto"/>
            </w:tcBorders>
          </w:tcPr>
          <w:p>
            <w:pPr>
              <w:spacing w:after="0"/>
              <w:rPr>
                <w:sz w:val="24"/>
                <w:szCs w:val="24"/>
                <w:color w:val="auto"/>
              </w:rPr>
            </w:pPr>
          </w:p>
        </w:tc>
        <w:tc>
          <w:tcPr>
            <w:tcW w:w="220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6"/>
              </w:rPr>
              <w:t>NUMBER OF</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5</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SOLE VOTING POWER</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vMerge w:val="continue"/>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6720" w:type="dxa"/>
            <w:vAlign w:val="bottom"/>
            <w:gridSpan w:val="4"/>
          </w:tcPr>
          <w:p>
            <w:pPr>
              <w:ind w:left="80"/>
              <w:spacing w:after="0" w:line="213" w:lineRule="exact"/>
              <w:rPr>
                <w:sz w:val="20"/>
                <w:szCs w:val="20"/>
                <w:color w:val="auto"/>
              </w:rPr>
            </w:pPr>
            <w:r>
              <w:rPr>
                <w:rFonts w:ascii="Arial" w:cs="Arial" w:eastAsia="Arial" w:hAnsi="Arial"/>
                <w:sz w:val="15"/>
                <w:szCs w:val="15"/>
                <w:color w:val="auto"/>
              </w:rPr>
              <w:t>4,627,376 shares,</w:t>
            </w:r>
            <w:r>
              <w:rPr>
                <w:rFonts w:ascii="Arial" w:cs="Arial" w:eastAsia="Arial" w:hAnsi="Arial"/>
                <w:sz w:val="24"/>
                <w:szCs w:val="24"/>
                <w:color w:val="auto"/>
                <w:vertAlign w:val="superscript"/>
              </w:rPr>
              <w:t>3</w:t>
            </w:r>
            <w:r>
              <w:rPr>
                <w:rFonts w:ascii="Arial" w:cs="Arial" w:eastAsia="Arial" w:hAnsi="Arial"/>
                <w:sz w:val="15"/>
                <w:szCs w:val="15"/>
                <w:color w:val="auto"/>
              </w:rPr>
              <w:t xml:space="preserve"> all of which are directly owned by Foresite Capital Fund III, L.P. (“FCF</w:t>
            </w: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91"/>
              </w:rPr>
              <w:t>SHARES</w:t>
            </w:r>
          </w:p>
        </w:tc>
        <w:tc>
          <w:tcPr>
            <w:tcW w:w="8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5"/>
              </w:rPr>
              <w:t>III”). Tananbaum is the managing member of Foresite Capital Management III, LLC (“FCM III”), which is</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rPr>
              <w:t>BENEFICIALLY</w:t>
            </w:r>
          </w:p>
        </w:tc>
        <w:tc>
          <w:tcPr>
            <w:tcW w:w="8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7"/>
              </w:rPr>
              <w:t>the general partner of FCF III. Tananbaum may be deemed to have sole power to vote these shares.</w:t>
            </w:r>
          </w:p>
        </w:tc>
        <w:tc>
          <w:tcPr>
            <w:tcW w:w="0" w:type="dxa"/>
            <w:vAlign w:val="bottom"/>
          </w:tcPr>
          <w:p>
            <w:pPr>
              <w:spacing w:after="0"/>
              <w:rPr>
                <w:sz w:val="1"/>
                <w:szCs w:val="1"/>
                <w:color w:val="auto"/>
              </w:rPr>
            </w:pPr>
          </w:p>
        </w:tc>
      </w:tr>
      <w:tr>
        <w:trPr>
          <w:trHeight w:val="215"/>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250"/>
              <w:spacing w:after="0"/>
              <w:rPr>
                <w:sz w:val="20"/>
                <w:szCs w:val="20"/>
                <w:color w:val="auto"/>
              </w:rPr>
            </w:pPr>
            <w:r>
              <w:rPr>
                <w:rFonts w:ascii="Arial" w:cs="Arial" w:eastAsia="Arial" w:hAnsi="Arial"/>
                <w:sz w:val="18"/>
                <w:szCs w:val="18"/>
                <w:color w:val="auto"/>
                <w:w w:val="97"/>
              </w:rPr>
              <w:t>OWNED BY EACH</w:t>
            </w:r>
          </w:p>
        </w:tc>
        <w:tc>
          <w:tcPr>
            <w:tcW w:w="800" w:type="dxa"/>
            <w:vAlign w:val="bottom"/>
            <w:tcBorders>
              <w:righ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460" w:type="dxa"/>
            <w:vAlign w:val="bottom"/>
            <w:tcBorders>
              <w:left w:val="single" w:sz="8" w:color="auto"/>
            </w:tcBorders>
          </w:tcPr>
          <w:p>
            <w:pPr>
              <w:spacing w:after="0"/>
              <w:rPr>
                <w:sz w:val="12"/>
                <w:szCs w:val="12"/>
                <w:color w:val="auto"/>
              </w:rPr>
            </w:pPr>
          </w:p>
        </w:tc>
        <w:tc>
          <w:tcPr>
            <w:tcW w:w="2200" w:type="dxa"/>
            <w:vAlign w:val="bottom"/>
            <w:tcBorders>
              <w:right w:val="single" w:sz="8" w:color="auto"/>
            </w:tcBorders>
            <w:gridSpan w:val="2"/>
            <w:vMerge w:val="restart"/>
          </w:tcPr>
          <w:p>
            <w:pPr>
              <w:jc w:val="center"/>
              <w:ind w:right="310"/>
              <w:spacing w:after="0"/>
              <w:rPr>
                <w:sz w:val="20"/>
                <w:szCs w:val="20"/>
                <w:color w:val="auto"/>
              </w:rPr>
            </w:pPr>
            <w:r>
              <w:rPr>
                <w:rFonts w:ascii="Arial" w:cs="Arial" w:eastAsia="Arial" w:hAnsi="Arial"/>
                <w:sz w:val="18"/>
                <w:szCs w:val="18"/>
                <w:color w:val="auto"/>
                <w:w w:val="93"/>
              </w:rPr>
              <w:t>REPORTING</w:t>
            </w:r>
          </w:p>
        </w:tc>
        <w:tc>
          <w:tcPr>
            <w:tcW w:w="800" w:type="dxa"/>
            <w:vAlign w:val="bottom"/>
            <w:tcBorders>
              <w:bottom w:val="single" w:sz="8" w:color="auto"/>
              <w:right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9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60" w:type="dxa"/>
            <w:vAlign w:val="bottom"/>
            <w:tcBorders>
              <w:left w:val="single" w:sz="8" w:color="auto"/>
            </w:tcBorders>
          </w:tcPr>
          <w:p>
            <w:pPr>
              <w:spacing w:after="0"/>
              <w:rPr>
                <w:sz w:val="4"/>
                <w:szCs w:val="4"/>
                <w:color w:val="auto"/>
              </w:rPr>
            </w:pPr>
          </w:p>
        </w:tc>
        <w:tc>
          <w:tcPr>
            <w:tcW w:w="2200" w:type="dxa"/>
            <w:vAlign w:val="bottom"/>
            <w:tcBorders>
              <w:right w:val="single" w:sz="8" w:color="auto"/>
            </w:tcBorders>
            <w:gridSpan w:val="2"/>
            <w:vMerge w:val="continue"/>
          </w:tcPr>
          <w:p>
            <w:pPr>
              <w:spacing w:after="0"/>
              <w:rPr>
                <w:sz w:val="4"/>
                <w:szCs w:val="4"/>
                <w:color w:val="auto"/>
              </w:rPr>
            </w:pPr>
          </w:p>
        </w:tc>
        <w:tc>
          <w:tcPr>
            <w:tcW w:w="800" w:type="dxa"/>
            <w:vAlign w:val="bottom"/>
            <w:tcBorders>
              <w:right w:val="single" w:sz="8" w:color="auto"/>
            </w:tcBorders>
          </w:tcPr>
          <w:p>
            <w:pPr>
              <w:spacing w:after="0"/>
              <w:rPr>
                <w:sz w:val="4"/>
                <w:szCs w:val="4"/>
                <w:color w:val="auto"/>
              </w:rPr>
            </w:pPr>
          </w:p>
        </w:tc>
        <w:tc>
          <w:tcPr>
            <w:tcW w:w="640" w:type="dxa"/>
            <w:vAlign w:val="bottom"/>
          </w:tcPr>
          <w:p>
            <w:pPr>
              <w:spacing w:after="0"/>
              <w:rPr>
                <w:sz w:val="4"/>
                <w:szCs w:val="4"/>
                <w:color w:val="auto"/>
              </w:rPr>
            </w:pPr>
          </w:p>
        </w:tc>
        <w:tc>
          <w:tcPr>
            <w:tcW w:w="4960" w:type="dxa"/>
            <w:vAlign w:val="bottom"/>
          </w:tcPr>
          <w:p>
            <w:pPr>
              <w:spacing w:after="0"/>
              <w:rPr>
                <w:sz w:val="4"/>
                <w:szCs w:val="4"/>
                <w:color w:val="auto"/>
              </w:rPr>
            </w:pPr>
          </w:p>
        </w:tc>
        <w:tc>
          <w:tcPr>
            <w:tcW w:w="56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2200" w:type="dxa"/>
            <w:vAlign w:val="bottom"/>
            <w:tcBorders>
              <w:right w:val="single" w:sz="8" w:color="auto"/>
            </w:tcBorders>
            <w:gridSpan w:val="2"/>
          </w:tcPr>
          <w:p>
            <w:pPr>
              <w:jc w:val="center"/>
              <w:ind w:right="310"/>
              <w:spacing w:after="0"/>
              <w:rPr>
                <w:sz w:val="20"/>
                <w:szCs w:val="20"/>
                <w:color w:val="auto"/>
              </w:rPr>
            </w:pPr>
            <w:r>
              <w:rPr>
                <w:rFonts w:ascii="Arial" w:cs="Arial" w:eastAsia="Arial" w:hAnsi="Arial"/>
                <w:sz w:val="18"/>
                <w:szCs w:val="18"/>
                <w:color w:val="auto"/>
                <w:w w:val="89"/>
              </w:rPr>
              <w:t>PERSON</w:t>
            </w: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6</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SHARED VOTING POWER</w:t>
            </w: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600" w:type="dxa"/>
            <w:vAlign w:val="bottom"/>
          </w:tcPr>
          <w:p>
            <w:pPr>
              <w:spacing w:after="0"/>
              <w:rPr>
                <w:sz w:val="22"/>
                <w:szCs w:val="22"/>
                <w:color w:val="auto"/>
              </w:rPr>
            </w:pPr>
          </w:p>
        </w:tc>
        <w:tc>
          <w:tcPr>
            <w:tcW w:w="16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WITH</w:t>
            </w:r>
          </w:p>
        </w:tc>
        <w:tc>
          <w:tcPr>
            <w:tcW w:w="800" w:type="dxa"/>
            <w:vAlign w:val="bottom"/>
            <w:tcBorders>
              <w:right w:val="single" w:sz="8" w:color="auto"/>
            </w:tcBorders>
          </w:tcPr>
          <w:p>
            <w:pPr>
              <w:spacing w:after="0"/>
              <w:rPr>
                <w:sz w:val="22"/>
                <w:szCs w:val="22"/>
                <w:color w:val="auto"/>
              </w:rPr>
            </w:pP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See response to row 5.</w:t>
            </w:r>
          </w:p>
        </w:tc>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2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3"/>
        </w:trPr>
        <w:tc>
          <w:tcPr>
            <w:tcW w:w="460" w:type="dxa"/>
            <w:vAlign w:val="bottom"/>
            <w:tcBorders>
              <w:lef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7</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SOLE DISPOSITIVE POWER</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460" w:type="dxa"/>
            <w:vAlign w:val="bottom"/>
            <w:tcBorders>
              <w:left w:val="single" w:sz="8" w:color="auto"/>
            </w:tcBorders>
          </w:tcPr>
          <w:p>
            <w:pPr>
              <w:spacing w:after="0"/>
              <w:rPr>
                <w:sz w:val="21"/>
                <w:szCs w:val="21"/>
                <w:color w:val="auto"/>
              </w:rPr>
            </w:pPr>
          </w:p>
        </w:tc>
        <w:tc>
          <w:tcPr>
            <w:tcW w:w="600" w:type="dxa"/>
            <w:vAlign w:val="bottom"/>
          </w:tcPr>
          <w:p>
            <w:pPr>
              <w:spacing w:after="0"/>
              <w:rPr>
                <w:sz w:val="21"/>
                <w:szCs w:val="21"/>
                <w:color w:val="auto"/>
              </w:rPr>
            </w:pPr>
          </w:p>
        </w:tc>
        <w:tc>
          <w:tcPr>
            <w:tcW w:w="1600" w:type="dxa"/>
            <w:vAlign w:val="bottom"/>
            <w:tcBorders>
              <w:right w:val="single" w:sz="8" w:color="auto"/>
            </w:tcBorders>
          </w:tcPr>
          <w:p>
            <w:pPr>
              <w:spacing w:after="0"/>
              <w:rPr>
                <w:sz w:val="21"/>
                <w:szCs w:val="21"/>
                <w:color w:val="auto"/>
              </w:rPr>
            </w:pPr>
          </w:p>
        </w:tc>
        <w:tc>
          <w:tcPr>
            <w:tcW w:w="800" w:type="dxa"/>
            <w:vAlign w:val="bottom"/>
            <w:tcBorders>
              <w:right w:val="single" w:sz="8" w:color="auto"/>
            </w:tcBorders>
          </w:tcPr>
          <w:p>
            <w:pPr>
              <w:spacing w:after="0"/>
              <w:rPr>
                <w:sz w:val="21"/>
                <w:szCs w:val="21"/>
                <w:color w:val="auto"/>
              </w:rPr>
            </w:pPr>
          </w:p>
        </w:tc>
        <w:tc>
          <w:tcPr>
            <w:tcW w:w="7960" w:type="dxa"/>
            <w:vAlign w:val="bottom"/>
            <w:tcBorders>
              <w:right w:val="single" w:sz="8" w:color="auto"/>
            </w:tcBorders>
            <w:gridSpan w:val="5"/>
          </w:tcPr>
          <w:p>
            <w:pPr>
              <w:ind w:left="80"/>
              <w:spacing w:after="0" w:line="253" w:lineRule="exact"/>
              <w:rPr>
                <w:sz w:val="20"/>
                <w:szCs w:val="20"/>
                <w:color w:val="auto"/>
              </w:rPr>
            </w:pPr>
            <w:r>
              <w:rPr>
                <w:rFonts w:ascii="Arial" w:cs="Arial" w:eastAsia="Arial" w:hAnsi="Arial"/>
                <w:sz w:val="18"/>
                <w:szCs w:val="18"/>
                <w:color w:val="auto"/>
                <w:w w:val="91"/>
              </w:rPr>
              <w:t>4,627,376 shares,</w:t>
            </w:r>
            <w:r>
              <w:rPr>
                <w:rFonts w:ascii="Arial" w:cs="Arial" w:eastAsia="Arial" w:hAnsi="Arial"/>
                <w:sz w:val="29"/>
                <w:szCs w:val="29"/>
                <w:color w:val="auto"/>
                <w:w w:val="91"/>
                <w:vertAlign w:val="superscript"/>
              </w:rPr>
              <w:t>3</w:t>
            </w:r>
            <w:r>
              <w:rPr>
                <w:rFonts w:ascii="Arial" w:cs="Arial" w:eastAsia="Arial" w:hAnsi="Arial"/>
                <w:sz w:val="18"/>
                <w:szCs w:val="18"/>
                <w:color w:val="auto"/>
                <w:w w:val="91"/>
              </w:rPr>
              <w:t xml:space="preserve"> all of which are directly owned by FCF III. Tananbaum is the managing member of FCM</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600" w:type="dxa"/>
            <w:vAlign w:val="bottom"/>
            <w:tcBorders>
              <w:right w:val="single" w:sz="8" w:color="auto"/>
            </w:tcBorders>
          </w:tcPr>
          <w:p>
            <w:pPr>
              <w:spacing w:after="0"/>
              <w:rPr>
                <w:sz w:val="18"/>
                <w:szCs w:val="18"/>
                <w:color w:val="auto"/>
              </w:rPr>
            </w:pPr>
          </w:p>
        </w:tc>
        <w:tc>
          <w:tcPr>
            <w:tcW w:w="800" w:type="dxa"/>
            <w:vAlign w:val="bottom"/>
            <w:tcBorders>
              <w:right w:val="single" w:sz="8" w:color="auto"/>
            </w:tcBorders>
          </w:tcPr>
          <w:p>
            <w:pPr>
              <w:spacing w:after="0"/>
              <w:rPr>
                <w:sz w:val="18"/>
                <w:szCs w:val="18"/>
                <w:color w:val="auto"/>
              </w:rPr>
            </w:pPr>
          </w:p>
        </w:tc>
        <w:tc>
          <w:tcPr>
            <w:tcW w:w="7960" w:type="dxa"/>
            <w:vAlign w:val="bottom"/>
            <w:tcBorders>
              <w:right w:val="single" w:sz="8" w:color="auto"/>
            </w:tcBorders>
            <w:gridSpan w:val="5"/>
          </w:tcPr>
          <w:p>
            <w:pPr>
              <w:ind w:left="80"/>
              <w:spacing w:after="0"/>
              <w:rPr>
                <w:sz w:val="20"/>
                <w:szCs w:val="20"/>
                <w:color w:val="auto"/>
              </w:rPr>
            </w:pPr>
            <w:r>
              <w:rPr>
                <w:rFonts w:ascii="Arial" w:cs="Arial" w:eastAsia="Arial" w:hAnsi="Arial"/>
                <w:sz w:val="18"/>
                <w:szCs w:val="18"/>
                <w:color w:val="auto"/>
                <w:w w:val="94"/>
              </w:rPr>
              <w:t>III, which is the general partner of FCF III. Tananbaum may be deemed to have sole power to dispose of</w:t>
            </w: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these shares.</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1600" w:type="dxa"/>
            <w:vAlign w:val="bottom"/>
            <w:tcBorders>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0"/>
        </w:trPr>
        <w:tc>
          <w:tcPr>
            <w:tcW w:w="460" w:type="dxa"/>
            <w:vAlign w:val="bottom"/>
            <w:tcBorders>
              <w:left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1600" w:type="dxa"/>
            <w:vAlign w:val="bottom"/>
            <w:tcBorders>
              <w:right w:val="single" w:sz="8" w:color="auto"/>
            </w:tcBorders>
          </w:tcPr>
          <w:p>
            <w:pPr>
              <w:spacing w:after="0"/>
              <w:rPr>
                <w:sz w:val="24"/>
                <w:szCs w:val="24"/>
                <w:color w:val="auto"/>
              </w:rPr>
            </w:pPr>
          </w:p>
        </w:tc>
        <w:tc>
          <w:tcPr>
            <w:tcW w:w="800" w:type="dxa"/>
            <w:vAlign w:val="bottom"/>
            <w:tcBorders>
              <w:right w:val="single" w:sz="8" w:color="auto"/>
            </w:tcBorders>
          </w:tcPr>
          <w:p>
            <w:pPr>
              <w:jc w:val="right"/>
              <w:ind w:right="530"/>
              <w:spacing w:after="0"/>
              <w:rPr>
                <w:sz w:val="20"/>
                <w:szCs w:val="20"/>
                <w:color w:val="auto"/>
              </w:rPr>
            </w:pPr>
            <w:r>
              <w:rPr>
                <w:rFonts w:ascii="Arial" w:cs="Arial" w:eastAsia="Arial" w:hAnsi="Arial"/>
                <w:sz w:val="18"/>
                <w:szCs w:val="18"/>
                <w:color w:val="auto"/>
              </w:rPr>
              <w:t>8</w:t>
            </w: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SHARED DISPOSITIVE POWER</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60" w:type="dxa"/>
            <w:vAlign w:val="bottom"/>
            <w:tcBorders>
              <w:left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1600" w:type="dxa"/>
            <w:vAlign w:val="bottom"/>
            <w:tcBorders>
              <w:right w:val="single" w:sz="8" w:color="auto"/>
            </w:tcBorders>
          </w:tcPr>
          <w:p>
            <w:pPr>
              <w:spacing w:after="0"/>
              <w:rPr>
                <w:sz w:val="20"/>
                <w:szCs w:val="20"/>
                <w:color w:val="auto"/>
              </w:rPr>
            </w:pPr>
          </w:p>
        </w:tc>
        <w:tc>
          <w:tcPr>
            <w:tcW w:w="800" w:type="dxa"/>
            <w:vAlign w:val="bottom"/>
            <w:tcBorders>
              <w:right w:val="single" w:sz="8" w:color="auto"/>
            </w:tcBorders>
          </w:tcPr>
          <w:p>
            <w:pPr>
              <w:spacing w:after="0"/>
              <w:rPr>
                <w:sz w:val="20"/>
                <w:szCs w:val="20"/>
                <w:color w:val="auto"/>
              </w:rPr>
            </w:pPr>
          </w:p>
        </w:tc>
        <w:tc>
          <w:tcPr>
            <w:tcW w:w="5600" w:type="dxa"/>
            <w:vAlign w:val="bottom"/>
            <w:gridSpan w:val="2"/>
          </w:tcPr>
          <w:p>
            <w:pPr>
              <w:ind w:left="80"/>
              <w:spacing w:after="0"/>
              <w:rPr>
                <w:sz w:val="20"/>
                <w:szCs w:val="20"/>
                <w:color w:val="auto"/>
              </w:rPr>
            </w:pPr>
            <w:r>
              <w:rPr>
                <w:rFonts w:ascii="Arial" w:cs="Arial" w:eastAsia="Arial" w:hAnsi="Arial"/>
                <w:sz w:val="18"/>
                <w:szCs w:val="18"/>
                <w:color w:val="auto"/>
              </w:rPr>
              <w:t>See response to row 7.</w:t>
            </w:r>
          </w:p>
        </w:tc>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1600" w:type="dxa"/>
            <w:vAlign w:val="bottom"/>
            <w:tcBorders>
              <w:bottom w:val="single" w:sz="8" w:color="auto"/>
              <w:right w:val="single" w:sz="8" w:color="auto"/>
            </w:tcBorders>
          </w:tcPr>
          <w:p>
            <w:pPr>
              <w:spacing w:after="0"/>
              <w:rPr>
                <w:sz w:val="8"/>
                <w:szCs w:val="8"/>
                <w:color w:val="auto"/>
              </w:rPr>
            </w:pPr>
          </w:p>
        </w:tc>
        <w:tc>
          <w:tcPr>
            <w:tcW w:w="800" w:type="dxa"/>
            <w:vAlign w:val="bottom"/>
            <w:tcBorders>
              <w:bottom w:val="single" w:sz="8" w:color="auto"/>
              <w:right w:val="single" w:sz="8" w:color="auto"/>
            </w:tcBorders>
          </w:tcPr>
          <w:p>
            <w:pPr>
              <w:spacing w:after="0"/>
              <w:rPr>
                <w:sz w:val="8"/>
                <w:szCs w:val="8"/>
                <w:color w:val="auto"/>
              </w:rPr>
            </w:pPr>
          </w:p>
        </w:tc>
        <w:tc>
          <w:tcPr>
            <w:tcW w:w="5600" w:type="dxa"/>
            <w:vAlign w:val="bottom"/>
            <w:tcBorders>
              <w:bottom w:val="single" w:sz="8" w:color="auto"/>
            </w:tcBorders>
            <w:gridSpan w:val="2"/>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39"/>
        </w:trPr>
        <w:tc>
          <w:tcPr>
            <w:tcW w:w="460" w:type="dxa"/>
            <w:vAlign w:val="bottom"/>
            <w:tcBorders>
              <w:left w:val="single" w:sz="8" w:color="auto"/>
              <w:bottom w:val="single" w:sz="8" w:color="auto"/>
            </w:tcBorders>
          </w:tcPr>
          <w:p>
            <w:pPr>
              <w:ind w:left="120"/>
              <w:spacing w:after="0"/>
              <w:rPr>
                <w:sz w:val="20"/>
                <w:szCs w:val="20"/>
                <w:color w:val="auto"/>
              </w:rPr>
            </w:pPr>
            <w:r>
              <w:rPr>
                <w:rFonts w:ascii="Arial" w:cs="Arial" w:eastAsia="Arial" w:hAnsi="Arial"/>
                <w:sz w:val="18"/>
                <w:szCs w:val="18"/>
                <w:color w:val="auto"/>
              </w:rPr>
              <w:t>9</w:t>
            </w:r>
          </w:p>
        </w:tc>
        <w:tc>
          <w:tcPr>
            <w:tcW w:w="600" w:type="dxa"/>
            <w:vAlign w:val="bottom"/>
            <w:tcBorders>
              <w:bottom w:val="single" w:sz="8" w:color="auto"/>
              <w:right w:val="single" w:sz="8" w:color="auto"/>
            </w:tcBorders>
          </w:tcPr>
          <w:p>
            <w:pPr>
              <w:spacing w:after="0"/>
              <w:rPr>
                <w:sz w:val="24"/>
                <w:szCs w:val="24"/>
                <w:color w:val="auto"/>
              </w:rPr>
            </w:pPr>
          </w:p>
        </w:tc>
        <w:tc>
          <w:tcPr>
            <w:tcW w:w="8000" w:type="dxa"/>
            <w:vAlign w:val="bottom"/>
            <w:tcBorders>
              <w:bottom w:val="single" w:sz="8" w:color="auto"/>
            </w:tcBorders>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5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4,627,376</w:t>
            </w:r>
            <w:r>
              <w:rPr>
                <w:rFonts w:ascii="Arial" w:cs="Arial" w:eastAsia="Arial" w:hAnsi="Arial"/>
                <w:sz w:val="30"/>
                <w:szCs w:val="30"/>
                <w:color w:val="auto"/>
                <w:vertAlign w:val="superscript"/>
              </w:rPr>
              <w:t>3</w:t>
            </w:r>
          </w:p>
        </w:tc>
        <w:tc>
          <w:tcPr>
            <w:tcW w:w="0" w:type="dxa"/>
            <w:vAlign w:val="bottom"/>
          </w:tcPr>
          <w:p>
            <w:pPr>
              <w:spacing w:after="0"/>
              <w:rPr>
                <w:sz w:val="1"/>
                <w:szCs w:val="1"/>
                <w:color w:val="auto"/>
              </w:rPr>
            </w:pPr>
          </w:p>
        </w:tc>
      </w:tr>
      <w:tr>
        <w:trPr>
          <w:trHeight w:val="32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10</w:t>
            </w:r>
          </w:p>
        </w:tc>
        <w:tc>
          <w:tcPr>
            <w:tcW w:w="600" w:type="dxa"/>
            <w:vAlign w:val="bottom"/>
            <w:tcBorders>
              <w:right w:val="single" w:sz="8" w:color="auto"/>
            </w:tcBorders>
          </w:tcPr>
          <w:p>
            <w:pPr>
              <w:spacing w:after="0"/>
              <w:rPr>
                <w:sz w:val="24"/>
                <w:szCs w:val="24"/>
                <w:color w:val="auto"/>
              </w:rPr>
            </w:pPr>
          </w:p>
        </w:tc>
        <w:tc>
          <w:tcPr>
            <w:tcW w:w="8000" w:type="dxa"/>
            <w:vAlign w:val="bottom"/>
            <w:gridSpan w:val="4"/>
          </w:tcPr>
          <w:p>
            <w:pPr>
              <w:ind w:left="8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right w:val="single" w:sz="8" w:color="auto"/>
            </w:tcBorders>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75"/>
        </w:trPr>
        <w:tc>
          <w:tcPr>
            <w:tcW w:w="460" w:type="dxa"/>
            <w:vAlign w:val="bottom"/>
            <w:tcBorders>
              <w:left w:val="single" w:sz="8" w:color="auto"/>
              <w:bottom w:val="single" w:sz="8" w:color="auto"/>
            </w:tcBorders>
          </w:tcPr>
          <w:p>
            <w:pPr>
              <w:spacing w:after="0"/>
              <w:rPr>
                <w:sz w:val="6"/>
                <w:szCs w:val="6"/>
                <w:color w:val="auto"/>
              </w:rPr>
            </w:pPr>
          </w:p>
        </w:tc>
        <w:tc>
          <w:tcPr>
            <w:tcW w:w="600" w:type="dxa"/>
            <w:vAlign w:val="bottom"/>
            <w:tcBorders>
              <w:bottom w:val="single" w:sz="8" w:color="auto"/>
              <w:right w:val="single" w:sz="8" w:color="auto"/>
            </w:tcBorders>
          </w:tcPr>
          <w:p>
            <w:pPr>
              <w:spacing w:after="0"/>
              <w:rPr>
                <w:sz w:val="6"/>
                <w:szCs w:val="6"/>
                <w:color w:val="auto"/>
              </w:rPr>
            </w:pPr>
          </w:p>
        </w:tc>
        <w:tc>
          <w:tcPr>
            <w:tcW w:w="8000" w:type="dxa"/>
            <w:vAlign w:val="bottom"/>
            <w:tcBorders>
              <w:bottom w:val="single" w:sz="8" w:color="auto"/>
            </w:tcBorders>
            <w:gridSpan w:val="4"/>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2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11</w:t>
            </w:r>
          </w:p>
        </w:tc>
        <w:tc>
          <w:tcPr>
            <w:tcW w:w="600" w:type="dxa"/>
            <w:vAlign w:val="bottom"/>
            <w:tcBorders>
              <w:right w:val="single" w:sz="8" w:color="auto"/>
            </w:tcBorders>
          </w:tcPr>
          <w:p>
            <w:pPr>
              <w:spacing w:after="0"/>
              <w:rPr>
                <w:sz w:val="24"/>
                <w:szCs w:val="24"/>
                <w:color w:val="auto"/>
              </w:rPr>
            </w:pPr>
          </w:p>
        </w:tc>
        <w:tc>
          <w:tcPr>
            <w:tcW w:w="800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9</w:t>
            </w: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right w:val="single" w:sz="8" w:color="auto"/>
            </w:tcBorders>
            <w:vMerge w:val="restart"/>
          </w:tcPr>
          <w:p>
            <w:pPr>
              <w:ind w:left="8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600" w:type="dxa"/>
            <w:vAlign w:val="bottom"/>
            <w:tcBorders>
              <w:right w:val="single" w:sz="8" w:color="auto"/>
            </w:tcBorders>
          </w:tcPr>
          <w:p>
            <w:pPr>
              <w:spacing w:after="0"/>
              <w:rPr>
                <w:sz w:val="18"/>
                <w:szCs w:val="18"/>
                <w:color w:val="auto"/>
              </w:rPr>
            </w:pPr>
          </w:p>
        </w:tc>
        <w:tc>
          <w:tcPr>
            <w:tcW w:w="1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3040" w:type="dxa"/>
            <w:vAlign w:val="bottom"/>
            <w:tcBorders>
              <w:bottom w:val="single" w:sz="8" w:color="auto"/>
            </w:tcBorders>
            <w:gridSpan w:val="3"/>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04"/>
        </w:trPr>
        <w:tc>
          <w:tcPr>
            <w:tcW w:w="460" w:type="dxa"/>
            <w:vAlign w:val="bottom"/>
            <w:tcBorders>
              <w:left w:val="single" w:sz="8" w:color="auto"/>
            </w:tcBorders>
          </w:tcPr>
          <w:p>
            <w:pPr>
              <w:ind w:left="120"/>
              <w:spacing w:after="0"/>
              <w:rPr>
                <w:sz w:val="20"/>
                <w:szCs w:val="20"/>
                <w:color w:val="auto"/>
              </w:rPr>
            </w:pPr>
            <w:r>
              <w:rPr>
                <w:rFonts w:ascii="Arial" w:cs="Arial" w:eastAsia="Arial" w:hAnsi="Arial"/>
                <w:sz w:val="18"/>
                <w:szCs w:val="18"/>
                <w:color w:val="auto"/>
              </w:rPr>
              <w:t>12</w:t>
            </w:r>
          </w:p>
        </w:tc>
        <w:tc>
          <w:tcPr>
            <w:tcW w:w="600" w:type="dxa"/>
            <w:vAlign w:val="bottom"/>
            <w:tcBorders>
              <w:right w:val="single" w:sz="8" w:color="auto"/>
            </w:tcBorders>
          </w:tcPr>
          <w:p>
            <w:pPr>
              <w:spacing w:after="0"/>
              <w:rPr>
                <w:sz w:val="24"/>
                <w:szCs w:val="24"/>
                <w:color w:val="auto"/>
              </w:rPr>
            </w:pPr>
          </w:p>
        </w:tc>
        <w:tc>
          <w:tcPr>
            <w:tcW w:w="3040" w:type="dxa"/>
            <w:vAlign w:val="bottom"/>
            <w:gridSpan w:val="3"/>
          </w:tcPr>
          <w:p>
            <w:pPr>
              <w:ind w:left="80"/>
              <w:spacing w:after="0"/>
              <w:rPr>
                <w:sz w:val="20"/>
                <w:szCs w:val="20"/>
                <w:color w:val="auto"/>
              </w:rPr>
            </w:pPr>
            <w:r>
              <w:rPr>
                <w:rFonts w:ascii="Arial" w:cs="Arial" w:eastAsia="Arial" w:hAnsi="Arial"/>
                <w:sz w:val="18"/>
                <w:szCs w:val="18"/>
                <w:color w:val="auto"/>
              </w:rPr>
              <w:t>TYPE OF REPORTING PERSON</w:t>
            </w:r>
          </w:p>
        </w:tc>
        <w:tc>
          <w:tcPr>
            <w:tcW w:w="4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IN</w:t>
            </w:r>
          </w:p>
        </w:tc>
        <w:tc>
          <w:tcPr>
            <w:tcW w:w="0" w:type="dxa"/>
            <w:vAlign w:val="bottom"/>
          </w:tcPr>
          <w:p>
            <w:pPr>
              <w:spacing w:after="0"/>
              <w:rPr>
                <w:sz w:val="1"/>
                <w:szCs w:val="1"/>
                <w:color w:val="auto"/>
              </w:rPr>
            </w:pPr>
          </w:p>
        </w:tc>
      </w:tr>
      <w:tr>
        <w:trPr>
          <w:trHeight w:val="95"/>
        </w:trPr>
        <w:tc>
          <w:tcPr>
            <w:tcW w:w="460" w:type="dxa"/>
            <w:vAlign w:val="bottom"/>
            <w:tcBorders>
              <w:left w:val="single" w:sz="8" w:color="auto"/>
              <w:bottom w:val="single" w:sz="8" w:color="auto"/>
            </w:tcBorders>
          </w:tcPr>
          <w:p>
            <w:pPr>
              <w:spacing w:after="0"/>
              <w:rPr>
                <w:sz w:val="8"/>
                <w:szCs w:val="8"/>
                <w:color w:val="auto"/>
              </w:rPr>
            </w:pPr>
          </w:p>
        </w:tc>
        <w:tc>
          <w:tcPr>
            <w:tcW w:w="600" w:type="dxa"/>
            <w:vAlign w:val="bottom"/>
            <w:tcBorders>
              <w:bottom w:val="single" w:sz="8" w:color="auto"/>
              <w:right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49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1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Consists of (i) 4,227,376 shares represented by 528,422 ADSs and (ii) 400,000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2600" w:type="dxa"/>
            <w:vAlign w:val="bottom"/>
            <w:gridSpan w:val="5"/>
          </w:tcPr>
          <w:p>
            <w:pPr>
              <w:spacing w:after="0"/>
              <w:rPr>
                <w:sz w:val="20"/>
                <w:szCs w:val="20"/>
                <w:color w:val="auto"/>
              </w:rPr>
            </w:pPr>
            <w:r>
              <w:rPr>
                <w:rFonts w:ascii="Arial" w:cs="Arial" w:eastAsia="Arial" w:hAnsi="Arial"/>
                <w:sz w:val="18"/>
                <w:szCs w:val="18"/>
                <w:color w:val="auto"/>
              </w:rPr>
              <w:t>CUSIP # 925050106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420" w:type="dxa"/>
            <w:vAlign w:val="bottom"/>
            <w:gridSpan w:val="2"/>
          </w:tcPr>
          <w:p>
            <w:pPr>
              <w:ind w:left="4600"/>
              <w:spacing w:after="0"/>
              <w:rPr>
                <w:sz w:val="20"/>
                <w:szCs w:val="20"/>
                <w:color w:val="auto"/>
              </w:rPr>
            </w:pPr>
            <w:r>
              <w:rPr>
                <w:rFonts w:ascii="Arial" w:cs="Arial" w:eastAsia="Arial" w:hAnsi="Arial"/>
                <w:sz w:val="18"/>
                <w:szCs w:val="18"/>
                <w:color w:val="auto"/>
                <w:w w:val="86"/>
              </w:rPr>
              <w:t>Page 5 of 9</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1(A).</w:t>
            </w:r>
          </w:p>
        </w:tc>
        <w:tc>
          <w:tcPr>
            <w:tcW w:w="148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4"/>
              </w:rPr>
              <w:t>NAME OF ISSUER</w:t>
            </w:r>
          </w:p>
        </w:tc>
        <w:tc>
          <w:tcPr>
            <w:tcW w:w="8640" w:type="dxa"/>
            <w:vAlign w:val="bottom"/>
            <w:gridSpan w:val="7"/>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Verona Pharma plc (the “Issuer”)</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1(B).</w:t>
            </w:r>
          </w:p>
        </w:tc>
        <w:tc>
          <w:tcPr>
            <w:tcW w:w="10120" w:type="dxa"/>
            <w:vAlign w:val="bottom"/>
            <w:gridSpan w:val="13"/>
          </w:tcPr>
          <w:p>
            <w:pPr>
              <w:spacing w:after="0"/>
              <w:rPr>
                <w:sz w:val="20"/>
                <w:szCs w:val="20"/>
                <w:color w:val="auto"/>
              </w:rPr>
            </w:pPr>
            <w:r>
              <w:rPr>
                <w:rFonts w:ascii="Arial" w:cs="Arial" w:eastAsia="Arial" w:hAnsi="Arial"/>
                <w:sz w:val="18"/>
                <w:szCs w:val="18"/>
                <w:color w:val="auto"/>
              </w:rPr>
              <w:t>ADDRESS OF ISSUER’S PRINCIPAL EXECUTIVE OFFICES</w:t>
            </w:r>
          </w:p>
        </w:tc>
      </w:tr>
      <w:tr>
        <w:trPr>
          <w:trHeight w:val="438"/>
        </w:trPr>
        <w:tc>
          <w:tcPr>
            <w:tcW w:w="1300" w:type="dxa"/>
            <w:vAlign w:val="bottom"/>
          </w:tcPr>
          <w:p>
            <w:pPr>
              <w:spacing w:after="0"/>
              <w:rPr>
                <w:sz w:val="24"/>
                <w:szCs w:val="24"/>
                <w:color w:val="auto"/>
              </w:rPr>
            </w:pPr>
          </w:p>
        </w:tc>
        <w:tc>
          <w:tcPr>
            <w:tcW w:w="470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3 More London Riverside</w:t>
            </w:r>
          </w:p>
        </w:tc>
        <w:tc>
          <w:tcPr>
            <w:tcW w:w="5420" w:type="dxa"/>
            <w:vAlign w:val="bottom"/>
            <w:gridSpan w:val="2"/>
          </w:tcPr>
          <w:p>
            <w:pPr>
              <w:spacing w:after="0"/>
              <w:rPr>
                <w:sz w:val="24"/>
                <w:szCs w:val="24"/>
                <w:color w:val="auto"/>
              </w:rPr>
            </w:pPr>
          </w:p>
        </w:tc>
      </w:tr>
      <w:tr>
        <w:trPr>
          <w:trHeight w:val="230"/>
        </w:trPr>
        <w:tc>
          <w:tcPr>
            <w:tcW w:w="130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London SE1 2RE UK</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2(A).</w:t>
            </w:r>
          </w:p>
        </w:tc>
        <w:tc>
          <w:tcPr>
            <w:tcW w:w="2280" w:type="dxa"/>
            <w:vAlign w:val="bottom"/>
            <w:tcBorders>
              <w:bottom w:val="single" w:sz="8" w:color="auto"/>
            </w:tcBorders>
            <w:gridSpan w:val="7"/>
          </w:tcPr>
          <w:p>
            <w:pPr>
              <w:spacing w:after="0"/>
              <w:rPr>
                <w:sz w:val="20"/>
                <w:szCs w:val="20"/>
                <w:color w:val="auto"/>
              </w:rPr>
            </w:pPr>
            <w:r>
              <w:rPr>
                <w:rFonts w:ascii="Arial" w:cs="Arial" w:eastAsia="Arial" w:hAnsi="Arial"/>
                <w:sz w:val="18"/>
                <w:szCs w:val="18"/>
                <w:color w:val="auto"/>
                <w:w w:val="94"/>
              </w:rPr>
              <w:t>NAME OF PERSONS FILING</w:t>
            </w:r>
          </w:p>
        </w:tc>
        <w:tc>
          <w:tcPr>
            <w:tcW w:w="7840" w:type="dxa"/>
            <w:vAlign w:val="bottom"/>
            <w:gridSpan w:val="6"/>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w w:val="92"/>
              </w:rPr>
              <w:t>This Schedule is filed by Foresite Capital Fund III, L.P., a Delaware limited partnership, Foresite Capital Management III, LLC, a Delaware</w:t>
            </w:r>
          </w:p>
        </w:tc>
      </w:tr>
      <w:tr>
        <w:trPr>
          <w:trHeight w:val="216"/>
        </w:trPr>
        <w:tc>
          <w:tcPr>
            <w:tcW w:w="1300" w:type="dxa"/>
            <w:vAlign w:val="bottom"/>
          </w:tcPr>
          <w:p>
            <w:pPr>
              <w:spacing w:after="0"/>
              <w:rPr>
                <w:sz w:val="18"/>
                <w:szCs w:val="18"/>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w w:val="96"/>
              </w:rPr>
              <w:t>limited liability company, and James Tananbaum. The foregoing entities and individuals are collectively referred to as the “Reporting</w:t>
            </w:r>
          </w:p>
        </w:tc>
      </w:tr>
      <w:tr>
        <w:trPr>
          <w:trHeight w:val="230"/>
        </w:trPr>
        <w:tc>
          <w:tcPr>
            <w:tcW w:w="1300" w:type="dxa"/>
            <w:vAlign w:val="bottom"/>
          </w:tcPr>
          <w:p>
            <w:pPr>
              <w:spacing w:after="0"/>
              <w:rPr>
                <w:sz w:val="20"/>
                <w:szCs w:val="20"/>
                <w:color w:val="auto"/>
              </w:rPr>
            </w:pPr>
          </w:p>
        </w:tc>
        <w:tc>
          <w:tcPr>
            <w:tcW w:w="1300" w:type="dxa"/>
            <w:vAlign w:val="bottom"/>
            <w:gridSpan w:val="4"/>
          </w:tcPr>
          <w:p>
            <w:pPr>
              <w:spacing w:after="0"/>
              <w:rPr>
                <w:sz w:val="20"/>
                <w:szCs w:val="20"/>
                <w:color w:val="auto"/>
              </w:rPr>
            </w:pPr>
            <w:r>
              <w:rPr>
                <w:rFonts w:ascii="Arial" w:cs="Arial" w:eastAsia="Arial" w:hAnsi="Arial"/>
                <w:sz w:val="18"/>
                <w:szCs w:val="18"/>
                <w:color w:val="auto"/>
              </w:rPr>
              <w:t>Persons.”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2(B).</w:t>
            </w:r>
          </w:p>
        </w:tc>
        <w:tc>
          <w:tcPr>
            <w:tcW w:w="10120" w:type="dxa"/>
            <w:vAlign w:val="bottom"/>
            <w:gridSpan w:val="13"/>
          </w:tcPr>
          <w:p>
            <w:pPr>
              <w:spacing w:after="0"/>
              <w:rPr>
                <w:sz w:val="20"/>
                <w:szCs w:val="20"/>
                <w:color w:val="auto"/>
              </w:rPr>
            </w:pPr>
            <w:r>
              <w:rPr>
                <w:rFonts w:ascii="Arial" w:cs="Arial" w:eastAsia="Arial" w:hAnsi="Arial"/>
                <w:sz w:val="18"/>
                <w:szCs w:val="18"/>
                <w:color w:val="auto"/>
              </w:rPr>
              <w:t>ADDRESS OF PRINCIPAL OFFICE</w:t>
            </w: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The address for each of the Reporting Persons is:</w:t>
            </w:r>
          </w:p>
        </w:tc>
      </w:tr>
      <w:tr>
        <w:trPr>
          <w:trHeight w:val="418"/>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c/o Foresite Capital Management</w:t>
            </w:r>
          </w:p>
        </w:tc>
      </w:tr>
      <w:tr>
        <w:trPr>
          <w:trHeight w:val="216"/>
        </w:trPr>
        <w:tc>
          <w:tcPr>
            <w:tcW w:w="1300" w:type="dxa"/>
            <w:vAlign w:val="bottom"/>
          </w:tcPr>
          <w:p>
            <w:pPr>
              <w:spacing w:after="0"/>
              <w:rPr>
                <w:sz w:val="18"/>
                <w:szCs w:val="18"/>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600 Montgomery Street, Suite 4500</w:t>
            </w:r>
          </w:p>
        </w:tc>
      </w:tr>
      <w:tr>
        <w:trPr>
          <w:trHeight w:val="230"/>
        </w:trPr>
        <w:tc>
          <w:tcPr>
            <w:tcW w:w="130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San Francisco, CA 94111</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2(C).</w:t>
            </w:r>
          </w:p>
        </w:tc>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6"/>
              </w:rPr>
              <w:t>CITIZENSHIP</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See Row 4 of cover page for each Reporting Person.</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10120" w:type="dxa"/>
            <w:vAlign w:val="bottom"/>
            <w:gridSpan w:val="13"/>
          </w:tcPr>
          <w:p>
            <w:pPr>
              <w:spacing w:after="0"/>
              <w:rPr>
                <w:sz w:val="20"/>
                <w:szCs w:val="20"/>
                <w:color w:val="auto"/>
              </w:rPr>
            </w:pPr>
            <w:r>
              <w:rPr>
                <w:rFonts w:ascii="Arial" w:cs="Arial" w:eastAsia="Arial" w:hAnsi="Arial"/>
                <w:sz w:val="18"/>
                <w:szCs w:val="18"/>
                <w:color w:val="auto"/>
              </w:rPr>
              <w:t>TITLE OF CLASS OF SECURITIES</w:t>
            </w: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160" w:type="dxa"/>
            <w:vAlign w:val="bottom"/>
            <w:gridSpan w:val="3"/>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Ordinary shares, nominal value £0.05 per share</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2(D)</w:t>
            </w:r>
          </w:p>
        </w:tc>
        <w:tc>
          <w:tcPr>
            <w:tcW w:w="10120" w:type="dxa"/>
            <w:vAlign w:val="bottom"/>
            <w:gridSpan w:val="13"/>
          </w:tcPr>
          <w:p>
            <w:pPr>
              <w:spacing w:after="0"/>
              <w:rPr>
                <w:sz w:val="20"/>
                <w:szCs w:val="20"/>
                <w:color w:val="auto"/>
              </w:rPr>
            </w:pPr>
            <w:r>
              <w:rPr>
                <w:rFonts w:ascii="Arial" w:cs="Arial" w:eastAsia="Arial" w:hAnsi="Arial"/>
                <w:sz w:val="18"/>
                <w:szCs w:val="18"/>
                <w:color w:val="auto"/>
              </w:rPr>
              <w:t>CUSIP NUMBER</w:t>
            </w: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gridSpan w:val="3"/>
            <w:shd w:val="clear" w:color="auto" w:fill="000000"/>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7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8"/>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w w:val="91"/>
              </w:rPr>
              <w:t>925050106 (This CUSIP Number applies to the Issuer’s ADSs, which are traded on the NASDAQ Global Market, each of which represents</w:t>
            </w:r>
          </w:p>
        </w:tc>
      </w:tr>
      <w:tr>
        <w:trPr>
          <w:trHeight w:val="230"/>
        </w:trPr>
        <w:tc>
          <w:tcPr>
            <w:tcW w:w="130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eight ordinary shares. The ordinary shares do not have a CUSIP Number.)</w:t>
            </w: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3.</w:t>
            </w:r>
          </w:p>
        </w:tc>
        <w:tc>
          <w:tcPr>
            <w:tcW w:w="10120" w:type="dxa"/>
            <w:vAlign w:val="bottom"/>
            <w:gridSpan w:val="13"/>
          </w:tcPr>
          <w:p>
            <w:pPr>
              <w:spacing w:after="0"/>
              <w:rPr>
                <w:sz w:val="20"/>
                <w:szCs w:val="20"/>
                <w:color w:val="auto"/>
              </w:rPr>
            </w:pPr>
            <w:r>
              <w:rPr>
                <w:rFonts w:ascii="Arial" w:cs="Arial" w:eastAsia="Arial" w:hAnsi="Arial"/>
                <w:sz w:val="18"/>
                <w:szCs w:val="18"/>
                <w:color w:val="auto"/>
                <w:w w:val="96"/>
              </w:rPr>
              <w:t>IF THIS STATEMENT IS FILED PURSUANT TO RULE 13D-1(B), OR 13D-2(B) OR (C), CHECK WHETHER THE PERSON FILING</w:t>
            </w:r>
          </w:p>
        </w:tc>
      </w:tr>
      <w:tr>
        <w:trPr>
          <w:trHeight w:val="196"/>
        </w:trPr>
        <w:tc>
          <w:tcPr>
            <w:tcW w:w="1300" w:type="dxa"/>
            <w:vAlign w:val="bottom"/>
          </w:tcPr>
          <w:p>
            <w:pPr>
              <w:spacing w:after="0"/>
              <w:rPr>
                <w:sz w:val="17"/>
                <w:szCs w:val="17"/>
                <w:color w:val="auto"/>
              </w:rPr>
            </w:pPr>
          </w:p>
        </w:tc>
        <w:tc>
          <w:tcPr>
            <w:tcW w:w="1300" w:type="dxa"/>
            <w:vAlign w:val="bottom"/>
            <w:tcBorders>
              <w:top w:val="single" w:sz="8" w:color="auto"/>
            </w:tcBorders>
            <w:gridSpan w:val="4"/>
          </w:tcPr>
          <w:p>
            <w:pPr>
              <w:spacing w:after="0" w:line="196" w:lineRule="exact"/>
              <w:rPr>
                <w:sz w:val="20"/>
                <w:szCs w:val="20"/>
                <w:color w:val="auto"/>
              </w:rPr>
            </w:pPr>
            <w:r>
              <w:rPr>
                <w:rFonts w:ascii="Arial" w:cs="Arial" w:eastAsia="Arial" w:hAnsi="Arial"/>
                <w:sz w:val="18"/>
                <w:szCs w:val="18"/>
                <w:color w:val="auto"/>
              </w:rPr>
              <w:t>IS A:</w:t>
            </w: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5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1300" w:type="dxa"/>
            <w:vAlign w:val="bottom"/>
            <w:gridSpan w:val="4"/>
          </w:tcPr>
          <w:p>
            <w:pPr>
              <w:spacing w:after="0"/>
              <w:rPr>
                <w:sz w:val="20"/>
                <w:szCs w:val="20"/>
                <w:color w:val="auto"/>
              </w:rPr>
            </w:pPr>
            <w:r>
              <w:rPr>
                <w:rFonts w:ascii="Arial" w:cs="Arial" w:eastAsia="Arial" w:hAnsi="Arial"/>
                <w:sz w:val="18"/>
                <w:szCs w:val="18"/>
                <w:color w:val="auto"/>
              </w:rPr>
              <w:t>Not applicable.</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1300" w:type="dxa"/>
            <w:vAlign w:val="bottom"/>
          </w:tcPr>
          <w:p>
            <w:pPr>
              <w:spacing w:after="0"/>
              <w:rPr>
                <w:sz w:val="20"/>
                <w:szCs w:val="20"/>
                <w:color w:val="auto"/>
              </w:rPr>
            </w:pPr>
            <w:r>
              <w:rPr>
                <w:rFonts w:ascii="Arial" w:cs="Arial" w:eastAsia="Arial" w:hAnsi="Arial"/>
                <w:sz w:val="18"/>
                <w:szCs w:val="18"/>
                <w:color w:val="auto"/>
              </w:rPr>
              <w:t>ITEM 4.</w:t>
            </w: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3"/>
              </w:rPr>
              <w:t>OWNERSHIP</w:t>
            </w:r>
          </w:p>
        </w:tc>
        <w:tc>
          <w:tcPr>
            <w:tcW w:w="24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53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8"/>
        </w:trPr>
        <w:tc>
          <w:tcPr>
            <w:tcW w:w="1300" w:type="dxa"/>
            <w:vAlign w:val="bottom"/>
          </w:tcPr>
          <w:p>
            <w:pPr>
              <w:spacing w:after="0"/>
              <w:rPr>
                <w:sz w:val="24"/>
                <w:szCs w:val="24"/>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w w:val="91"/>
              </w:rPr>
              <w:t>The following information with respect to the ownership of the ordinary shares of the Issuer by the persons filing this Statement is provided</w:t>
            </w:r>
          </w:p>
        </w:tc>
      </w:tr>
      <w:tr>
        <w:trPr>
          <w:trHeight w:val="230"/>
        </w:trPr>
        <w:tc>
          <w:tcPr>
            <w:tcW w:w="1300" w:type="dxa"/>
            <w:vAlign w:val="bottom"/>
          </w:tcPr>
          <w:p>
            <w:pPr>
              <w:spacing w:after="0"/>
              <w:rPr>
                <w:sz w:val="20"/>
                <w:szCs w:val="20"/>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as of December 31, 2017:</w:t>
            </w:r>
          </w:p>
        </w:tc>
      </w:tr>
      <w:tr>
        <w:trPr>
          <w:trHeight w:val="392"/>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(a)</w:t>
            </w:r>
          </w:p>
        </w:tc>
        <w:tc>
          <w:tcPr>
            <w:tcW w:w="8820" w:type="dxa"/>
            <w:vAlign w:val="bottom"/>
            <w:gridSpan w:val="9"/>
          </w:tcPr>
          <w:p>
            <w:pPr>
              <w:spacing w:after="0"/>
              <w:rPr>
                <w:sz w:val="20"/>
                <w:szCs w:val="20"/>
                <w:color w:val="auto"/>
              </w:rPr>
            </w:pPr>
            <w:r>
              <w:rPr>
                <w:rFonts w:ascii="Arial" w:cs="Arial" w:eastAsia="Arial" w:hAnsi="Arial"/>
                <w:sz w:val="18"/>
                <w:szCs w:val="18"/>
                <w:color w:val="auto"/>
              </w:rPr>
              <w:t>Amount beneficially owned:</w:t>
            </w:r>
          </w:p>
        </w:tc>
      </w:tr>
      <w:tr>
        <w:trPr>
          <w:trHeight w:val="20"/>
        </w:trPr>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4"/>
            <w:shd w:val="clear" w:color="auto" w:fill="000000"/>
          </w:tcPr>
          <w:p>
            <w:pPr>
              <w:spacing w:after="0" w:line="20" w:lineRule="exact"/>
              <w:rPr>
                <w:sz w:val="1"/>
                <w:szCs w:val="1"/>
                <w:color w:val="auto"/>
              </w:rPr>
            </w:pPr>
          </w:p>
        </w:tc>
        <w:tc>
          <w:tcPr>
            <w:tcW w:w="840" w:type="dxa"/>
            <w:vAlign w:val="bottom"/>
            <w:gridSpan w:val="2"/>
            <w:shd w:val="clear" w:color="auto" w:fill="000000"/>
          </w:tcPr>
          <w:p>
            <w:pPr>
              <w:spacing w:after="0" w:line="20" w:lineRule="exact"/>
              <w:rPr>
                <w:sz w:val="1"/>
                <w:szCs w:val="1"/>
                <w:color w:val="auto"/>
              </w:rPr>
            </w:pPr>
          </w:p>
        </w:tc>
        <w:tc>
          <w:tcPr>
            <w:tcW w:w="6800" w:type="dxa"/>
            <w:vAlign w:val="bottom"/>
            <w:gridSpan w:val="3"/>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20" w:type="dxa"/>
            <w:vAlign w:val="bottom"/>
            <w:gridSpan w:val="9"/>
          </w:tcPr>
          <w:p>
            <w:pPr>
              <w:spacing w:after="0"/>
              <w:rPr>
                <w:sz w:val="20"/>
                <w:szCs w:val="20"/>
                <w:color w:val="auto"/>
              </w:rPr>
            </w:pPr>
            <w:r>
              <w:rPr>
                <w:rFonts w:ascii="Arial" w:cs="Arial" w:eastAsia="Arial" w:hAnsi="Arial"/>
                <w:sz w:val="18"/>
                <w:szCs w:val="18"/>
                <w:color w:val="auto"/>
              </w:rPr>
              <w:t>See Row 9 of cover page for each Reporting Person.</w:t>
            </w:r>
          </w:p>
        </w:tc>
      </w:tr>
      <w:tr>
        <w:trPr>
          <w:trHeight w:val="392"/>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(b)</w:t>
            </w:r>
          </w:p>
        </w:tc>
        <w:tc>
          <w:tcPr>
            <w:tcW w:w="8820" w:type="dxa"/>
            <w:vAlign w:val="bottom"/>
            <w:gridSpan w:val="9"/>
          </w:tcPr>
          <w:p>
            <w:pPr>
              <w:spacing w:after="0"/>
              <w:rPr>
                <w:sz w:val="20"/>
                <w:szCs w:val="20"/>
                <w:color w:val="auto"/>
              </w:rPr>
            </w:pPr>
            <w:r>
              <w:rPr>
                <w:rFonts w:ascii="Arial" w:cs="Arial" w:eastAsia="Arial" w:hAnsi="Arial"/>
                <w:sz w:val="18"/>
                <w:szCs w:val="18"/>
                <w:color w:val="auto"/>
              </w:rPr>
              <w:t>Percent of Class:</w:t>
            </w:r>
          </w:p>
        </w:tc>
      </w:tr>
      <w:tr>
        <w:trPr>
          <w:trHeight w:val="20"/>
        </w:trPr>
        <w:tc>
          <w:tcPr>
            <w:tcW w:w="1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4"/>
            <w:shd w:val="clear" w:color="auto" w:fill="000000"/>
          </w:tcPr>
          <w:p>
            <w:pPr>
              <w:spacing w:after="0" w:line="20" w:lineRule="exact"/>
              <w:rPr>
                <w:sz w:val="1"/>
                <w:szCs w:val="1"/>
                <w:color w:val="auto"/>
              </w:rPr>
            </w:pPr>
          </w:p>
        </w:tc>
        <w:tc>
          <w:tcPr>
            <w:tcW w:w="7640" w:type="dxa"/>
            <w:vAlign w:val="bottom"/>
            <w:gridSpan w:val="5"/>
          </w:tcPr>
          <w:p>
            <w:pPr>
              <w:spacing w:after="0" w:line="20" w:lineRule="exact"/>
              <w:rPr>
                <w:sz w:val="1"/>
                <w:szCs w:val="1"/>
                <w:color w:val="auto"/>
              </w:rPr>
            </w:pPr>
          </w:p>
        </w:tc>
      </w:tr>
      <w:tr>
        <w:trPr>
          <w:trHeight w:val="453"/>
        </w:trPr>
        <w:tc>
          <w:tcPr>
            <w:tcW w:w="1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20" w:type="dxa"/>
            <w:vAlign w:val="bottom"/>
            <w:gridSpan w:val="9"/>
          </w:tcPr>
          <w:p>
            <w:pPr>
              <w:spacing w:after="0"/>
              <w:rPr>
                <w:sz w:val="20"/>
                <w:szCs w:val="20"/>
                <w:color w:val="auto"/>
              </w:rPr>
            </w:pPr>
            <w:r>
              <w:rPr>
                <w:rFonts w:ascii="Arial" w:cs="Arial" w:eastAsia="Arial" w:hAnsi="Arial"/>
                <w:sz w:val="18"/>
                <w:szCs w:val="18"/>
                <w:color w:val="auto"/>
              </w:rPr>
              <w:t>See Row 11 of cover page for each Reporting Person.</w:t>
            </w:r>
          </w:p>
        </w:tc>
      </w:tr>
      <w:tr>
        <w:trPr>
          <w:trHeight w:val="675"/>
        </w:trPr>
        <w:tc>
          <w:tcPr>
            <w:tcW w:w="13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 w:name="page6"/>
    <w:bookmarkEnd w:id="5"/>
    <w:p>
      <w:pPr>
        <w:spacing w:after="0"/>
        <w:tabs>
          <w:tab w:leader="none" w:pos="10580" w:val="left"/>
        </w:tabs>
        <w:rPr>
          <w:sz w:val="20"/>
          <w:szCs w:val="20"/>
          <w:color w:val="auto"/>
        </w:rPr>
      </w:pPr>
      <w:r>
        <w:rPr>
          <w:rFonts w:ascii="Arial" w:cs="Arial" w:eastAsia="Arial" w:hAnsi="Arial"/>
          <w:sz w:val="18"/>
          <w:szCs w:val="18"/>
          <w:color w:val="auto"/>
        </w:rPr>
        <w:t>CUSIP # 925050106</w:t>
      </w:r>
      <w:r>
        <w:rPr>
          <w:sz w:val="20"/>
          <w:szCs w:val="20"/>
          <w:color w:val="auto"/>
        </w:rPr>
        <w:tab/>
      </w:r>
      <w:r>
        <w:rPr>
          <w:rFonts w:ascii="Arial" w:cs="Arial" w:eastAsia="Arial" w:hAnsi="Arial"/>
          <w:sz w:val="16"/>
          <w:szCs w:val="16"/>
          <w:color w:val="auto"/>
        </w:rPr>
        <w:t>Page 6 of 9</w:t>
      </w:r>
    </w:p>
    <w:p>
      <w:pPr>
        <w:spacing w:after="0" w:line="225" w:lineRule="exact"/>
        <w:rPr>
          <w:sz w:val="20"/>
          <w:szCs w:val="20"/>
          <w:color w:val="auto"/>
        </w:rPr>
      </w:pPr>
    </w:p>
    <w:p>
      <w:pPr>
        <w:ind w:left="2600" w:hanging="647"/>
        <w:spacing w:after="0"/>
        <w:tabs>
          <w:tab w:leader="none" w:pos="260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Number of shares as to which such person has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Sole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5 of cover page for each Reporting Person.</w:t>
      </w:r>
    </w:p>
    <w:p>
      <w:pPr>
        <w:spacing w:after="0" w:line="225" w:lineRule="exact"/>
        <w:rPr>
          <w:rFonts w:ascii="Arial" w:cs="Arial" w:eastAsia="Arial" w:hAnsi="Arial"/>
          <w:sz w:val="18"/>
          <w:szCs w:val="18"/>
          <w:color w:val="auto"/>
        </w:rPr>
      </w:pPr>
    </w:p>
    <w:p>
      <w:pPr>
        <w:ind w:left="3900" w:hanging="651"/>
        <w:spacing w:after="0"/>
        <w:tabs>
          <w:tab w:leader="none" w:pos="3900" w:val="left"/>
        </w:tabs>
        <w:numPr>
          <w:ilvl w:val="1"/>
          <w:numId w:val="7"/>
        </w:numPr>
        <w:rPr>
          <w:rFonts w:ascii="Arial" w:cs="Arial" w:eastAsia="Arial" w:hAnsi="Arial"/>
          <w:sz w:val="18"/>
          <w:szCs w:val="18"/>
          <w:color w:val="auto"/>
        </w:rPr>
      </w:pPr>
      <w:r>
        <w:rPr>
          <w:rFonts w:ascii="Arial" w:cs="Arial" w:eastAsia="Arial" w:hAnsi="Arial"/>
          <w:sz w:val="18"/>
          <w:szCs w:val="18"/>
          <w:u w:val="single" w:color="auto"/>
          <w:color w:val="auto"/>
        </w:rPr>
        <w:t>Shared power to vote or to direct the vote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3900"/>
        <w:spacing w:after="0"/>
        <w:rPr>
          <w:rFonts w:ascii="Arial" w:cs="Arial" w:eastAsia="Arial" w:hAnsi="Arial"/>
          <w:sz w:val="18"/>
          <w:szCs w:val="18"/>
          <w:color w:val="auto"/>
        </w:rPr>
      </w:pPr>
      <w:r>
        <w:rPr>
          <w:rFonts w:ascii="Arial" w:cs="Arial" w:eastAsia="Arial" w:hAnsi="Arial"/>
          <w:sz w:val="18"/>
          <w:szCs w:val="18"/>
          <w:color w:val="auto"/>
        </w:rPr>
        <w:t>See Row 6 of cover page for each Reporting Person.</w:t>
      </w:r>
    </w:p>
    <w:p>
      <w:pPr>
        <w:spacing w:after="0" w:line="225" w:lineRule="exact"/>
        <w:rPr>
          <w:rFonts w:ascii="Arial" w:cs="Arial" w:eastAsia="Arial" w:hAnsi="Arial"/>
          <w:sz w:val="18"/>
          <w:szCs w:val="18"/>
          <w:color w:val="auto"/>
        </w:rPr>
      </w:pPr>
    </w:p>
    <w:p>
      <w:pPr>
        <w:jc w:val="both"/>
        <w:ind w:left="3900" w:right="3740" w:hanging="651"/>
        <w:spacing w:after="0" w:line="563" w:lineRule="auto"/>
        <w:tabs>
          <w:tab w:leader="none" w:pos="3900"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Sole power to dispose or to direct the disposition of</w:t>
      </w:r>
      <w:r>
        <w:rPr>
          <w:rFonts w:ascii="Arial" w:cs="Arial" w:eastAsia="Arial" w:hAnsi="Arial"/>
          <w:sz w:val="16"/>
          <w:szCs w:val="16"/>
          <w:color w:val="auto"/>
        </w:rPr>
        <w:t>: See Row 7 of cover page for each Reporting Person.</w:t>
      </w:r>
    </w:p>
    <w:p>
      <w:pPr>
        <w:spacing w:after="0" w:line="1" w:lineRule="exact"/>
        <w:rPr>
          <w:rFonts w:ascii="Arial" w:cs="Arial" w:eastAsia="Arial" w:hAnsi="Arial"/>
          <w:sz w:val="16"/>
          <w:szCs w:val="16"/>
          <w:color w:val="auto"/>
        </w:rPr>
      </w:pPr>
    </w:p>
    <w:p>
      <w:pPr>
        <w:ind w:left="3900" w:right="3580" w:hanging="651"/>
        <w:spacing w:after="0" w:line="563" w:lineRule="auto"/>
        <w:tabs>
          <w:tab w:leader="none" w:pos="3900" w:val="left"/>
        </w:tabs>
        <w:numPr>
          <w:ilvl w:val="1"/>
          <w:numId w:val="7"/>
        </w:numPr>
        <w:rPr>
          <w:rFonts w:ascii="Arial" w:cs="Arial" w:eastAsia="Arial" w:hAnsi="Arial"/>
          <w:sz w:val="16"/>
          <w:szCs w:val="16"/>
          <w:color w:val="auto"/>
        </w:rPr>
      </w:pPr>
      <w:r>
        <w:rPr>
          <w:rFonts w:ascii="Arial" w:cs="Arial" w:eastAsia="Arial" w:hAnsi="Arial"/>
          <w:sz w:val="16"/>
          <w:szCs w:val="16"/>
          <w:u w:val="single" w:color="auto"/>
          <w:color w:val="auto"/>
        </w:rPr>
        <w:t>Shared power to dispose or to direct the disposition of</w:t>
      </w:r>
      <w:r>
        <w:rPr>
          <w:rFonts w:ascii="Arial" w:cs="Arial" w:eastAsia="Arial" w:hAnsi="Arial"/>
          <w:sz w:val="16"/>
          <w:szCs w:val="16"/>
          <w:color w:val="auto"/>
        </w:rPr>
        <w:t>: See Row 8 of cover page for each Reporting Person.</w:t>
      </w:r>
    </w:p>
    <w:p>
      <w:pPr>
        <w:spacing w:after="0" w:line="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OWNERSHIP OF FIVE PERCENT OR LESS OF A CLASS</w:t>
      </w:r>
    </w:p>
    <w:p>
      <w:pPr>
        <w:spacing w:after="0" w:line="225" w:lineRule="exact"/>
        <w:rPr>
          <w:sz w:val="20"/>
          <w:szCs w:val="20"/>
          <w:color w:val="auto"/>
        </w:rPr>
      </w:pPr>
    </w:p>
    <w:p>
      <w:pPr>
        <w:ind w:left="1300" w:right="8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five percent of the class of securities, check the following: </w:t>
      </w:r>
      <w:r>
        <w:rPr>
          <w:rFonts w:ascii="MS PGothic" w:cs="MS PGothic" w:eastAsia="MS PGothic" w:hAnsi="MS PGothic"/>
          <w:sz w:val="18"/>
          <w:szCs w:val="18"/>
          <w:color w:val="auto"/>
        </w:rPr>
        <w:t>☒</w:t>
      </w:r>
    </w:p>
    <w:p>
      <w:pPr>
        <w:spacing w:after="0" w:line="18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7"/>
          <w:szCs w:val="17"/>
          <w:u w:val="single" w:color="auto"/>
          <w:color w:val="auto"/>
        </w:rPr>
        <w:t>OWNERSHIP OF MORE THAN FIVE PERCENT ON BEHALF OF ANOTHER PERSON</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Under certain circumstances set forth in the limited partnership agreement of FCF III and the limited liability company agreement of FCM</w:t>
      </w:r>
    </w:p>
    <w:p>
      <w:pPr>
        <w:spacing w:after="0" w:line="46" w:lineRule="exact"/>
        <w:rPr>
          <w:sz w:val="20"/>
          <w:szCs w:val="20"/>
          <w:color w:val="auto"/>
        </w:rPr>
      </w:pPr>
    </w:p>
    <w:p>
      <w:pPr>
        <w:ind w:left="1300" w:right="180" w:firstLine="5"/>
        <w:spacing w:after="0" w:line="323" w:lineRule="auto"/>
        <w:tabs>
          <w:tab w:leader="none" w:pos="1525"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partners or members, as the case may be, of each of such entities may be deemed to have the right to receive dividends from, or the proceeds from the sale of, shares of the Issuer directly or indirectly owned by each such entity of which they are a partner or member.</w:t>
      </w:r>
    </w:p>
    <w:p>
      <w:pPr>
        <w:spacing w:after="0" w:line="139" w:lineRule="exact"/>
        <w:rPr>
          <w:sz w:val="20"/>
          <w:szCs w:val="20"/>
          <w:color w:val="auto"/>
        </w:rPr>
      </w:pPr>
    </w:p>
    <w:p>
      <w:pPr>
        <w:ind w:left="1300" w:right="18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u w:val="single" w:color="auto"/>
          <w:color w:val="auto"/>
        </w:rPr>
        <w:t>IDENTIFICATION AND CLASSIFICATION OF THE SUBSIDIARY WHICH ACQUIRED THE SECURITY BEING REPORTED ON BY THE PARENT HOLDING COMPANY</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u w:val="single" w:color="auto"/>
          <w:color w:val="auto"/>
        </w:rPr>
        <w:t>IDENTIFICATION AND CLASSIFICATION OF MEMBERS OF THE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u w:val="single" w:color="auto"/>
          <w:color w:val="auto"/>
        </w:rPr>
        <w:t>NOTICE OF DISSOLUTION OF GROUP</w:t>
      </w:r>
      <w:r>
        <w:rPr>
          <w:rFonts w:ascii="Arial" w:cs="Arial" w:eastAsia="Arial" w:hAnsi="Arial"/>
          <w:sz w:val="17"/>
          <w:szCs w:val="17"/>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7"/>
          <w:szCs w:val="17"/>
          <w:u w:val="single" w:color="auto"/>
          <w:color w:val="auto"/>
        </w:rPr>
        <w:t>CERTIFICATION</w:t>
      </w:r>
      <w:r>
        <w:rPr>
          <w:rFonts w:ascii="Arial" w:cs="Arial" w:eastAsia="Arial" w:hAnsi="Arial"/>
          <w:sz w:val="17"/>
          <w:szCs w:val="17"/>
          <w:color w:val="auto"/>
        </w:rPr>
        <w:t>.</w:t>
      </w:r>
    </w:p>
    <w:p>
      <w:pPr>
        <w:spacing w:after="0" w:line="225" w:lineRule="exact"/>
        <w:rPr>
          <w:sz w:val="20"/>
          <w:szCs w:val="20"/>
          <w:color w:val="auto"/>
        </w:rPr>
      </w:pPr>
    </w:p>
    <w:p>
      <w:pPr>
        <w:jc w:val="both"/>
        <w:ind w:left="1300" w:right="14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spacing w:after="0"/>
        <w:tabs>
          <w:tab w:leader="none" w:pos="10580" w:val="left"/>
        </w:tabs>
        <w:rPr>
          <w:sz w:val="20"/>
          <w:szCs w:val="20"/>
          <w:color w:val="auto"/>
        </w:rPr>
      </w:pPr>
      <w:r>
        <w:rPr>
          <w:rFonts w:ascii="Arial" w:cs="Arial" w:eastAsia="Arial" w:hAnsi="Arial"/>
          <w:sz w:val="18"/>
          <w:szCs w:val="18"/>
          <w:color w:val="auto"/>
        </w:rPr>
        <w:t>CUSIP # 925050106</w:t>
      </w:r>
      <w:r>
        <w:rPr>
          <w:sz w:val="20"/>
          <w:szCs w:val="20"/>
          <w:color w:val="auto"/>
        </w:rPr>
        <w:tab/>
      </w:r>
      <w:r>
        <w:rPr>
          <w:rFonts w:ascii="Arial" w:cs="Arial" w:eastAsia="Arial" w:hAnsi="Arial"/>
          <w:sz w:val="16"/>
          <w:szCs w:val="16"/>
          <w:color w:val="auto"/>
        </w:rPr>
        <w:t>Page 7 of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right="660" w:firstLine="1297"/>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2018</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FORESITE CAPITAL FUND III,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Pr>
          <w:p>
            <w:pPr>
              <w:spacing w:after="0"/>
              <w:rPr>
                <w:sz w:val="20"/>
                <w:szCs w:val="20"/>
                <w:color w:val="auto"/>
              </w:rPr>
            </w:pPr>
            <w:r>
              <w:rPr>
                <w:rFonts w:ascii="Arial" w:cs="Arial" w:eastAsia="Arial" w:hAnsi="Arial"/>
                <w:sz w:val="18"/>
                <w:szCs w:val="18"/>
                <w:color w:val="auto"/>
              </w:rPr>
              <w:t>FORESITE CAPITAL MANAGEMENT III, LLC</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Its:</w:t>
            </w:r>
          </w:p>
        </w:tc>
        <w:tc>
          <w:tcPr>
            <w:tcW w:w="502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Tananbaum</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James Tananbaum</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FORESITE CAPITAL MANAGEMENT III, LLC</w:t>
            </w:r>
          </w:p>
        </w:tc>
      </w:tr>
      <w:tr>
        <w:trPr>
          <w:trHeight w:val="432"/>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Tananbaum</w:t>
            </w:r>
          </w:p>
        </w:tc>
      </w:tr>
      <w:tr>
        <w:trPr>
          <w:trHeight w:val="195"/>
        </w:trPr>
        <w:tc>
          <w:tcPr>
            <w:tcW w:w="6400" w:type="dxa"/>
            <w:vAlign w:val="bottom"/>
          </w:tcPr>
          <w:p>
            <w:pPr>
              <w:ind w:left="5720"/>
              <w:spacing w:after="0" w:line="195" w:lineRule="exact"/>
              <w:rPr>
                <w:sz w:val="20"/>
                <w:szCs w:val="20"/>
                <w:color w:val="auto"/>
              </w:rPr>
            </w:pPr>
            <w:r>
              <w:rPr>
                <w:rFonts w:ascii="Arial" w:cs="Arial" w:eastAsia="Arial" w:hAnsi="Arial"/>
                <w:sz w:val="18"/>
                <w:szCs w:val="18"/>
                <w:color w:val="auto"/>
              </w:rPr>
              <w:t>Name:</w:t>
            </w:r>
          </w:p>
        </w:tc>
        <w:tc>
          <w:tcPr>
            <w:tcW w:w="5020" w:type="dxa"/>
            <w:vAlign w:val="bottom"/>
          </w:tcPr>
          <w:p>
            <w:pPr>
              <w:spacing w:after="0" w:line="195" w:lineRule="exact"/>
              <w:rPr>
                <w:sz w:val="20"/>
                <w:szCs w:val="20"/>
                <w:color w:val="auto"/>
              </w:rPr>
            </w:pPr>
            <w:r>
              <w:rPr>
                <w:rFonts w:ascii="Arial" w:cs="Arial" w:eastAsia="Arial" w:hAnsi="Arial"/>
                <w:sz w:val="18"/>
                <w:szCs w:val="18"/>
                <w:color w:val="auto"/>
              </w:rPr>
              <w:t>James Tananbaum</w:t>
            </w:r>
          </w:p>
        </w:tc>
      </w:tr>
      <w:tr>
        <w:trPr>
          <w:trHeight w:val="230"/>
        </w:trPr>
        <w:tc>
          <w:tcPr>
            <w:tcW w:w="6400" w:type="dxa"/>
            <w:vAlign w:val="bottom"/>
          </w:tcPr>
          <w:p>
            <w:pPr>
              <w:ind w:left="572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11420" w:type="dxa"/>
            <w:vAlign w:val="bottom"/>
            <w:gridSpan w:val="2"/>
          </w:tcPr>
          <w:p>
            <w:pPr>
              <w:ind w:left="5720"/>
              <w:spacing w:after="0"/>
              <w:rPr>
                <w:sz w:val="20"/>
                <w:szCs w:val="20"/>
                <w:color w:val="auto"/>
              </w:rPr>
            </w:pPr>
            <w:r>
              <w:rPr>
                <w:rFonts w:ascii="Arial" w:cs="Arial" w:eastAsia="Arial" w:hAnsi="Arial"/>
                <w:sz w:val="18"/>
                <w:szCs w:val="18"/>
                <w:color w:val="auto"/>
              </w:rPr>
              <w:t>JAMES TANANBAUM</w:t>
            </w:r>
          </w:p>
        </w:tc>
      </w:tr>
      <w:tr>
        <w:trPr>
          <w:trHeight w:val="432"/>
        </w:trPr>
        <w:tc>
          <w:tcPr>
            <w:tcW w:w="6400" w:type="dxa"/>
            <w:vAlign w:val="bottom"/>
          </w:tcPr>
          <w:p>
            <w:pPr>
              <w:ind w:left="572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Tananbaum</w:t>
            </w:r>
          </w:p>
        </w:tc>
      </w:tr>
      <w:tr>
        <w:trPr>
          <w:trHeight w:val="224"/>
        </w:trPr>
        <w:tc>
          <w:tcPr>
            <w:tcW w:w="6400" w:type="dxa"/>
            <w:vAlign w:val="bottom"/>
          </w:tcPr>
          <w:p>
            <w:pPr>
              <w:ind w:left="572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James Tananbaum</w:t>
            </w:r>
          </w:p>
        </w:tc>
      </w:tr>
      <w:tr>
        <w:trPr>
          <w:trHeight w:val="661"/>
        </w:trPr>
        <w:tc>
          <w:tcPr>
            <w:tcW w:w="640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80" w:type="dxa"/>
            <w:vAlign w:val="bottom"/>
          </w:tcPr>
          <w:p>
            <w:pPr>
              <w:spacing w:after="0"/>
              <w:rPr>
                <w:sz w:val="20"/>
                <w:szCs w:val="20"/>
                <w:color w:val="auto"/>
              </w:rPr>
            </w:pPr>
            <w:r>
              <w:rPr>
                <w:rFonts w:ascii="Arial" w:cs="Arial" w:eastAsia="Arial" w:hAnsi="Arial"/>
                <w:sz w:val="18"/>
                <w:szCs w:val="18"/>
                <w:color w:val="auto"/>
              </w:rPr>
              <w:t>CUSIP # 925050106</w:t>
            </w:r>
          </w:p>
        </w:tc>
        <w:tc>
          <w:tcPr>
            <w:tcW w:w="1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ind w:left="1000"/>
              <w:spacing w:after="0"/>
              <w:rPr>
                <w:sz w:val="20"/>
                <w:szCs w:val="20"/>
                <w:color w:val="auto"/>
              </w:rPr>
            </w:pPr>
            <w:r>
              <w:rPr>
                <w:rFonts w:ascii="Arial" w:cs="Arial" w:eastAsia="Arial" w:hAnsi="Arial"/>
                <w:sz w:val="18"/>
                <w:szCs w:val="18"/>
                <w:color w:val="auto"/>
                <w:w w:val="86"/>
              </w:rPr>
              <w:t>Page 8 of 9</w:t>
            </w:r>
          </w:p>
        </w:tc>
      </w:tr>
      <w:tr>
        <w:trPr>
          <w:trHeight w:val="392"/>
        </w:trPr>
        <w:tc>
          <w:tcPr>
            <w:tcW w:w="3880" w:type="dxa"/>
            <w:vAlign w:val="bottom"/>
          </w:tcPr>
          <w:p>
            <w:pPr>
              <w:spacing w:after="0"/>
              <w:rPr>
                <w:sz w:val="24"/>
                <w:szCs w:val="24"/>
                <w:color w:val="auto"/>
              </w:rPr>
            </w:pPr>
          </w:p>
        </w:tc>
        <w:tc>
          <w:tcPr>
            <w:tcW w:w="7540" w:type="dxa"/>
            <w:vAlign w:val="bottom"/>
            <w:gridSpan w:val="5"/>
          </w:tcPr>
          <w:p>
            <w:pPr>
              <w:ind w:left="1180"/>
              <w:spacing w:after="0"/>
              <w:rPr>
                <w:sz w:val="20"/>
                <w:szCs w:val="20"/>
                <w:color w:val="auto"/>
              </w:rPr>
            </w:pPr>
            <w:r>
              <w:rPr>
                <w:rFonts w:ascii="Arial" w:cs="Arial" w:eastAsia="Arial" w:hAnsi="Arial"/>
                <w:sz w:val="18"/>
                <w:szCs w:val="18"/>
                <w:color w:val="auto"/>
              </w:rPr>
              <w:t>EXHIBIT INDEX</w:t>
            </w:r>
          </w:p>
        </w:tc>
      </w:tr>
      <w:tr>
        <w:trPr>
          <w:trHeight w:val="434"/>
        </w:trPr>
        <w:tc>
          <w:tcPr>
            <w:tcW w:w="38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90"/>
              </w:rPr>
              <w:t>Found on</w:t>
            </w:r>
          </w:p>
        </w:tc>
      </w:tr>
      <w:tr>
        <w:trPr>
          <w:trHeight w:val="216"/>
        </w:trPr>
        <w:tc>
          <w:tcPr>
            <w:tcW w:w="38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8"/>
                <w:szCs w:val="18"/>
                <w:b w:val="1"/>
                <w:bCs w:val="1"/>
                <w:color w:val="auto"/>
                <w:w w:val="88"/>
              </w:rPr>
              <w:t>Sequentially</w:t>
            </w:r>
          </w:p>
        </w:tc>
      </w:tr>
      <w:tr>
        <w:trPr>
          <w:trHeight w:val="248"/>
        </w:trPr>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w:t>
            </w:r>
          </w:p>
        </w:tc>
        <w:tc>
          <w:tcPr>
            <w:tcW w:w="11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10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Numbered Page</w:t>
            </w:r>
          </w:p>
        </w:tc>
      </w:tr>
      <w:tr>
        <w:trPr>
          <w:trHeight w:val="426"/>
        </w:trPr>
        <w:tc>
          <w:tcPr>
            <w:tcW w:w="3880" w:type="dxa"/>
            <w:vAlign w:val="bottom"/>
          </w:tcPr>
          <w:p>
            <w:pPr>
              <w:spacing w:after="0"/>
              <w:rPr>
                <w:sz w:val="20"/>
                <w:szCs w:val="20"/>
                <w:color w:val="auto"/>
              </w:rPr>
            </w:pPr>
            <w:r>
              <w:rPr>
                <w:rFonts w:ascii="Arial" w:cs="Arial" w:eastAsia="Arial" w:hAnsi="Arial"/>
                <w:sz w:val="18"/>
                <w:szCs w:val="18"/>
                <w:color w:val="auto"/>
              </w:rPr>
              <w:t>Exhibit A: Agreement of Joint Filing</w:t>
            </w:r>
          </w:p>
        </w:tc>
        <w:tc>
          <w:tcPr>
            <w:tcW w:w="7540" w:type="dxa"/>
            <w:vAlign w:val="bottom"/>
            <w:gridSpan w:val="5"/>
          </w:tcPr>
          <w:p>
            <w:pPr>
              <w:jc w:val="center"/>
              <w:ind w:left="5630"/>
              <w:spacing w:after="0"/>
              <w:rPr>
                <w:sz w:val="20"/>
                <w:szCs w:val="20"/>
                <w:color w:val="auto"/>
              </w:rPr>
            </w:pPr>
            <w:r>
              <w:rPr>
                <w:rFonts w:ascii="Arial" w:cs="Arial" w:eastAsia="Arial" w:hAnsi="Arial"/>
                <w:sz w:val="18"/>
                <w:szCs w:val="18"/>
                <w:color w:val="auto"/>
                <w:w w:val="99"/>
              </w:rPr>
              <w:t>9</w:t>
            </w:r>
          </w:p>
        </w:tc>
      </w:tr>
      <w:tr>
        <w:trPr>
          <w:trHeight w:val="675"/>
        </w:trPr>
        <w:tc>
          <w:tcPr>
            <w:tcW w:w="38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8" w:name="page9"/>
    <w:bookmarkEnd w:id="8"/>
    <w:p>
      <w:pPr>
        <w:spacing w:after="0"/>
        <w:tabs>
          <w:tab w:leader="none" w:pos="10580" w:val="left"/>
        </w:tabs>
        <w:rPr>
          <w:sz w:val="20"/>
          <w:szCs w:val="20"/>
          <w:color w:val="auto"/>
        </w:rPr>
      </w:pPr>
      <w:r>
        <w:rPr>
          <w:rFonts w:ascii="Arial" w:cs="Arial" w:eastAsia="Arial" w:hAnsi="Arial"/>
          <w:sz w:val="18"/>
          <w:szCs w:val="18"/>
          <w:color w:val="auto"/>
        </w:rPr>
        <w:t>CUSIP # 925050106</w:t>
      </w:r>
      <w:r>
        <w:rPr>
          <w:sz w:val="20"/>
          <w:szCs w:val="20"/>
          <w:color w:val="auto"/>
        </w:rPr>
        <w:tab/>
      </w:r>
      <w:r>
        <w:rPr>
          <w:rFonts w:ascii="Arial" w:cs="Arial" w:eastAsia="Arial" w:hAnsi="Arial"/>
          <w:sz w:val="16"/>
          <w:szCs w:val="16"/>
          <w:color w:val="auto"/>
        </w:rPr>
        <w:t>Page 9 of 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Agreement of Joint Filing</w:t>
      </w:r>
    </w:p>
    <w:p>
      <w:pPr>
        <w:spacing w:after="0" w:line="225" w:lineRule="exact"/>
        <w:rPr>
          <w:sz w:val="20"/>
          <w:szCs w:val="20"/>
          <w:color w:val="auto"/>
        </w:rPr>
      </w:pPr>
    </w:p>
    <w:p>
      <w:pPr>
        <w:ind w:right="200" w:firstLine="1297"/>
        <w:spacing w:after="0" w:line="264" w:lineRule="auto"/>
        <w:rPr>
          <w:sz w:val="20"/>
          <w:szCs w:val="20"/>
          <w:color w:val="auto"/>
        </w:rPr>
      </w:pPr>
      <w:r>
        <w:rPr>
          <w:rFonts w:ascii="Arial" w:cs="Arial" w:eastAsia="Arial" w:hAnsi="Arial"/>
          <w:sz w:val="18"/>
          <w:szCs w:val="18"/>
          <w:color w:val="auto"/>
        </w:rPr>
        <w:t>The Reporting Persons hereby agree that a single Schedule 13G (or any amendment thereto) relating to the ordinary shares of the Issuer shall be filed on behalf of each of the Reporting Persons. Note that a copy of the applicable Agreement of Joint Filing is already on file with the appropriate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bullet"/>
      <w:start w:val="1"/>
    </w:lvl>
  </w:abstractNum>
  <w:abstractNum w:abstractNumId="4">
    <w:nsid w:val="2EB141F2"/>
    <w:multiLevelType w:val="hybridMultilevel"/>
    <w:lvl w:ilvl="0">
      <w:lvlJc w:val="left"/>
      <w:lvlText w:val="2"/>
      <w:numFmt w:val="bullet"/>
      <w:start w:val="1"/>
    </w:lvl>
  </w:abstractNum>
  <w:abstractNum w:abstractNumId="5">
    <w:nsid w:val="41B71EFB"/>
    <w:multiLevelType w:val="hybridMultilevel"/>
    <w:lvl w:ilvl="0">
      <w:lvlJc w:val="left"/>
      <w:lvlText w:val="3"/>
      <w:numFmt w:val="bullet"/>
      <w:start w:val="1"/>
    </w:lvl>
  </w:abstractNum>
  <w:abstractNum w:abstractNumId="6">
    <w:nsid w:val="79E2A9E3"/>
    <w:multiLevelType w:val="hybridMultilevel"/>
    <w:lvl w:ilvl="0">
      <w:lvlJc w:val="left"/>
      <w:lvlText w:val="(%1)"/>
      <w:numFmt w:val="lowerLetter"/>
      <w:start w:val="3"/>
    </w:lvl>
    <w:lvl w:ilvl="1">
      <w:lvlJc w:val="left"/>
      <w:lvlText w:val="(%2)"/>
      <w:numFmt w:val="lowerRoman"/>
      <w:start w:val="1"/>
    </w:lvl>
  </w:abstractNum>
  <w:abstractNum w:abstractNumId="7">
    <w:nsid w:val="7545E146"/>
    <w:multiLevelType w:val="hybridMultilevel"/>
    <w:lvl w:ilvl="0">
      <w:lvlJc w:val="left"/>
      <w:lvlText w:val="%1"/>
      <w:numFmt w:val="upp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2019-12-17T07:19:30Z</dcterms:created>
  <dcterms:modified xsi:type="dcterms:W3CDTF">2019-12-17T07:19:30Z</dcterms:modified>
</cp:coreProperties>
</file>