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tm2314588-1_4seq1.xml.htm"/>
      <w:bookmarkStart w:id="1" w:name="kstm231458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ZACCARDELLI DAVID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 MORE LONDON RIVERSIDE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LONDON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X0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SE1 2RE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Verona Pharma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VRNA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shd w:fill="auto" w:val="clear"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rFonts w:ascii="Times;serif" w:hAnsi="Times;serif"/>
                            <w:color w:val="0000FF"/>
                            <w:sz w:val="24"/>
                            <w:highlight w:val="white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highlight w:val="white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8"/>
        <w:gridCol w:w="901"/>
        <w:gridCol w:w="773"/>
        <w:gridCol w:w="599"/>
        <w:gridCol w:w="338"/>
        <w:gridCol w:w="995"/>
        <w:gridCol w:w="424"/>
        <w:gridCol w:w="878"/>
        <w:gridCol w:w="1380"/>
        <w:gridCol w:w="961"/>
        <w:gridCol w:w="90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4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4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4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455,536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2.5759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13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16,887,336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Reported securities are represented by American Depositary Shares ("ADSs"), each of which represents eight (8)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in the Form 4 were effected pursuant to a Rule 10b5-1 instruction entered into on May 24, 2022 solely with the intent to cover taxes in connection with the vesting of certain previously reported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represents the sale price of the ADSs divided by eight (8).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Consists of (i) 7,067,760 Ordinary Shares underlying Restricted Share Units, each of which represents a contingent right to receive one (1) Ordinary Share of the Issuer (which are represented by 883,470 ADSs); and (ii) 9,819,576 Ordinary Shares underlying 1,227,447 ADSs.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Claire Poll, Attorney-in-fact for David Zaccardelli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27642" TargetMode="External"/><Relationship Id="rId4" Type="http://schemas.openxmlformats.org/officeDocument/2006/relationships/hyperlink" Target="http://www.sec.gov/cgi-bin/browse-edgar?action=getcompany&amp;CIK=000165731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678</Words>
  <CharactersWithSpaces>4311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