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450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5020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4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EBSWORTH DAVID R</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41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4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882,403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1,904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880,499</w:t>
            </w:r>
            <w:r>
              <w:rPr>
                <w:rFonts w:ascii="Times New Roman" w:cs="Times New Roman" w:eastAsia="Times New Roman" w:hAnsi="Times New Roman"/>
                <w:sz w:val="21"/>
                <w:szCs w:val="21"/>
                <w:color w:val="008000"/>
                <w:vertAlign w:val="superscript"/>
              </w:rPr>
              <w:t>(5)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240"/>
              <w:spacing w:after="0" w:line="207" w:lineRule="exact"/>
              <w:rPr>
                <w:sz w:val="20"/>
                <w:szCs w:val="20"/>
                <w:color w:val="auto"/>
              </w:rPr>
            </w:pPr>
            <w:r>
              <w:rPr>
                <w:rFonts w:ascii="Times New Roman" w:cs="Times New Roman" w:eastAsia="Times New Roman" w:hAnsi="Times New Roman"/>
                <w:sz w:val="17"/>
                <w:szCs w:val="17"/>
                <w:color w:val="0000FF"/>
              </w:rPr>
              <w:t>617,600</w:t>
            </w:r>
            <w:r>
              <w:rPr>
                <w:rFonts w:ascii="Times New Roman" w:cs="Times New Roman" w:eastAsia="Times New Roman" w:hAnsi="Times New Roman"/>
                <w:sz w:val="21"/>
                <w:szCs w:val="21"/>
                <w:color w:val="008000"/>
                <w:vertAlign w:val="superscript"/>
              </w:rPr>
              <w:t>(6)</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Ebsworth</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GmbH</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0"/>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(7)</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Excludes 617,600 Ordinary Shares represented by 77,200 ADSs that were transferred from the Reporting Person to a limited liability company of which the Reporting Person is the sole shareholder.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880,496 Ordinary Shares represented by 110,062 ADSs and (ii) 3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617,600 Ordinary Shares represented by 77,200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David R. Ebsworth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82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41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24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240" w:right="2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David R.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David R.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30"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0710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2025-08-05T19:28:13Z</dcterms:created>
  <dcterms:modified xsi:type="dcterms:W3CDTF">2025-08-05T19:28:13Z</dcterms:modified>
</cp:coreProperties>
</file>