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48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MAKOWER JOSHUA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Verona Pharma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VRNA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481"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1954 GREENSPRING DRIVE</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600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TIMONIUM MD</w:t>
            </w:r>
          </w:p>
        </w:tc>
        <w:tc>
          <w:tcPr>
            <w:tcW w:w="840" w:type="dxa"/>
            <w:vAlign w:val="bottom"/>
          </w:tcPr>
          <w:p>
            <w:pPr>
              <w:jc w:val="right"/>
              <w:spacing w:after="0"/>
              <w:rPr>
                <w:sz w:val="20"/>
                <w:szCs w:val="20"/>
                <w:color w:val="auto"/>
              </w:rPr>
            </w:pPr>
            <w:r>
              <w:rPr>
                <w:rFonts w:ascii="Arial" w:cs="Arial" w:eastAsia="Arial" w:hAnsi="Arial"/>
                <w:sz w:val="20"/>
                <w:szCs w:val="20"/>
                <w:color w:val="0000FF"/>
              </w:rPr>
              <w:t>21093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481"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Arial" w:cs="Arial" w:eastAsia="Arial" w:hAnsi="Arial"/>
                <w:sz w:val="20"/>
                <w:szCs w:val="20"/>
                <w:color w:val="0000FF"/>
              </w:rPr>
              <w:t>9,757,393</w:t>
            </w:r>
            <w:r>
              <w:rPr>
                <w:rFonts w:ascii="Arial" w:cs="Arial" w:eastAsia="Arial" w:hAnsi="Arial"/>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 2</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Arial" w:cs="Arial" w:eastAsia="Arial" w:hAnsi="Arial"/>
                <w:sz w:val="20"/>
                <w:szCs w:val="20"/>
                <w:color w:val="0000FF"/>
              </w:rPr>
              <w:t>31,111,112</w:t>
            </w:r>
            <w:r>
              <w:rPr>
                <w:rFonts w:ascii="Arial" w:cs="Arial" w:eastAsia="Arial" w:hAnsi="Arial"/>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Note 4</w:t>
            </w:r>
            <w:r>
              <w:rPr>
                <w:rFonts w:ascii="Arial" w:cs="Arial" w:eastAsia="Arial" w:hAnsi="Arial"/>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tcPr>
          <w:p>
            <w:pPr>
              <w:ind w:left="80"/>
              <w:spacing w:after="0"/>
              <w:rPr>
                <w:sz w:val="20"/>
                <w:szCs w:val="20"/>
                <w:color w:val="auto"/>
              </w:rPr>
            </w:pPr>
            <w:r>
              <w:rPr>
                <w:rFonts w:ascii="Arial" w:cs="Arial" w:eastAsia="Arial" w:hAnsi="Arial"/>
                <w:sz w:val="20"/>
                <w:szCs w:val="20"/>
                <w:color w:val="0000FF"/>
                <w:w w:val="96"/>
              </w:rPr>
              <w:t>Ordinary Shares Warrant (right to</w:t>
            </w:r>
          </w:p>
        </w:tc>
        <w:tc>
          <w:tcPr>
            <w:tcW w:w="980" w:type="dxa"/>
            <w:vAlign w:val="bottom"/>
            <w:vMerge w:val="restart"/>
          </w:tcPr>
          <w:p>
            <w:pPr>
              <w:ind w:left="140"/>
              <w:spacing w:after="0"/>
              <w:rPr>
                <w:sz w:val="20"/>
                <w:szCs w:val="20"/>
                <w:color w:val="auto"/>
              </w:rPr>
            </w:pPr>
            <w:r>
              <w:rPr>
                <w:rFonts w:ascii="Arial" w:cs="Arial" w:eastAsia="Arial" w:hAnsi="Arial"/>
                <w:sz w:val="15"/>
                <w:szCs w:val="15"/>
                <w:color w:val="0000FF"/>
              </w:rPr>
              <w:t>05/02/2017</w:t>
            </w:r>
          </w:p>
        </w:tc>
        <w:tc>
          <w:tcPr>
            <w:tcW w:w="900" w:type="dxa"/>
            <w:vAlign w:val="bottom"/>
            <w:vMerge w:val="restart"/>
          </w:tcPr>
          <w:p>
            <w:pPr>
              <w:jc w:val="right"/>
              <w:ind w:right="25"/>
              <w:spacing w:after="0"/>
              <w:rPr>
                <w:sz w:val="20"/>
                <w:szCs w:val="20"/>
                <w:color w:val="auto"/>
              </w:rPr>
            </w:pPr>
            <w:r>
              <w:rPr>
                <w:rFonts w:ascii="Arial" w:cs="Arial" w:eastAsia="Arial" w:hAnsi="Arial"/>
                <w:sz w:val="15"/>
                <w:szCs w:val="15"/>
                <w:color w:val="0000FF"/>
              </w:rPr>
              <w:t>05/02/2022</w:t>
            </w:r>
          </w:p>
        </w:tc>
        <w:tc>
          <w:tcPr>
            <w:tcW w:w="1700" w:type="dxa"/>
            <w:vAlign w:val="bottom"/>
            <w:vMerge w:val="restart"/>
          </w:tcPr>
          <w:p>
            <w:pPr>
              <w:ind w:left="260"/>
              <w:spacing w:after="0"/>
              <w:rPr>
                <w:sz w:val="20"/>
                <w:szCs w:val="20"/>
                <w:color w:val="auto"/>
              </w:rPr>
            </w:pPr>
            <w:r>
              <w:rPr>
                <w:rFonts w:ascii="Arial" w:cs="Arial" w:eastAsia="Arial" w:hAnsi="Arial"/>
                <w:sz w:val="20"/>
                <w:szCs w:val="20"/>
                <w:color w:val="0000FF"/>
                <w:w w:val="97"/>
              </w:rPr>
              <w:t>Ordinary Shares</w:t>
            </w:r>
          </w:p>
        </w:tc>
        <w:tc>
          <w:tcPr>
            <w:tcW w:w="1020" w:type="dxa"/>
            <w:vAlign w:val="bottom"/>
            <w:vMerge w:val="restart"/>
          </w:tcPr>
          <w:p>
            <w:pPr>
              <w:ind w:left="160"/>
              <w:spacing w:after="0"/>
              <w:rPr>
                <w:sz w:val="20"/>
                <w:szCs w:val="20"/>
                <w:color w:val="auto"/>
              </w:rPr>
            </w:pPr>
            <w:r>
              <w:rPr>
                <w:rFonts w:ascii="Arial" w:cs="Arial" w:eastAsia="Arial" w:hAnsi="Arial"/>
                <w:sz w:val="20"/>
                <w:szCs w:val="20"/>
                <w:color w:val="0000FF"/>
                <w:w w:val="94"/>
              </w:rPr>
              <w:t>1,769,626</w:t>
            </w:r>
          </w:p>
        </w:tc>
        <w:tc>
          <w:tcPr>
            <w:tcW w:w="980" w:type="dxa"/>
            <w:vAlign w:val="bottom"/>
            <w:vMerge w:val="restart"/>
          </w:tcPr>
          <w:p>
            <w:pPr>
              <w:ind w:left="160"/>
              <w:spacing w:after="0"/>
              <w:rPr>
                <w:sz w:val="20"/>
                <w:szCs w:val="20"/>
                <w:color w:val="auto"/>
              </w:rPr>
            </w:pPr>
            <w:r>
              <w:rPr>
                <w:rFonts w:ascii="Arial" w:cs="Arial" w:eastAsia="Arial" w:hAnsi="Arial"/>
                <w:sz w:val="20"/>
                <w:szCs w:val="20"/>
                <w:color w:val="0000FF"/>
                <w:w w:val="98"/>
              </w:rPr>
              <w:t>2.3289</w:t>
            </w:r>
            <w:r>
              <w:rPr>
                <w:rFonts w:ascii="Arial" w:cs="Arial" w:eastAsia="Arial" w:hAnsi="Arial"/>
                <w:sz w:val="25"/>
                <w:szCs w:val="25"/>
                <w:color w:val="008000"/>
                <w:w w:val="98"/>
                <w:vertAlign w:val="superscript"/>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See Note 2</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Consists of 1 Ordinary Share and 1,219,674 American Depository Shares ("ADSs") held by Growth Equity Opportunities Fund IV, LLC ("GEO IV"). Each ADS represents eight</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(8) Ordinary Shares of the Issuer.</w:t>
      </w:r>
    </w:p>
    <w:p>
      <w:pPr>
        <w:spacing w:after="0" w:line="40" w:lineRule="exact"/>
        <w:rPr>
          <w:rFonts w:ascii="Arial" w:cs="Arial" w:eastAsia="Arial" w:hAnsi="Arial"/>
          <w:sz w:val="13"/>
          <w:szCs w:val="13"/>
          <w:color w:val="008000"/>
        </w:rPr>
      </w:pPr>
    </w:p>
    <w:p>
      <w:pPr>
        <w:ind w:left="40" w:right="4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Consists of 3,888,889 ADSs held by Growth Equity Opportunities 17, LLC ("GEO 17"). Each ADS represents eight (8) Ordinary Shares of the Issuer.</w:t>
      </w:r>
    </w:p>
    <w:p>
      <w:pPr>
        <w:spacing w:after="0" w:line="52" w:lineRule="exact"/>
        <w:rPr>
          <w:rFonts w:ascii="Arial" w:cs="Arial" w:eastAsia="Arial" w:hAnsi="Arial"/>
          <w:sz w:val="15"/>
          <w:szCs w:val="15"/>
          <w:color w:val="008000"/>
        </w:rPr>
      </w:pPr>
    </w:p>
    <w:p>
      <w:pPr>
        <w:ind w:left="40" w:right="6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6" w:lineRule="exact"/>
        <w:rPr>
          <w:rFonts w:ascii="Arial" w:cs="Arial" w:eastAsia="Arial" w:hAnsi="Arial"/>
          <w:sz w:val="15"/>
          <w:szCs w:val="15"/>
          <w:color w:val="008000"/>
        </w:rPr>
      </w:pPr>
    </w:p>
    <w:p>
      <w:pPr>
        <w:ind w:left="40" w:right="1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4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35952"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2021-01-04T19:46:37Z</dcterms:created>
  <dcterms:modified xsi:type="dcterms:W3CDTF">2021-01-04T19:46:37Z</dcterms:modified>
</cp:coreProperties>
</file>