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148590</wp:posOffset>
            </wp:positionH>
            <wp:positionV relativeFrom="page">
              <wp:posOffset>290195</wp:posOffset>
            </wp:positionV>
            <wp:extent cx="726440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14605"/>
                    </a:xfrm>
                    <a:prstGeom prst="rect">
                      <a:avLst/>
                    </a:prstGeom>
                    <a:noFill/>
                  </pic:spPr>
                </pic:pic>
              </a:graphicData>
            </a:graphic>
          </wp:anchor>
        </w:drawing>
        <w:t>UNITED STATES</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6"/>
          <w:szCs w:val="16"/>
          <w:b w:val="1"/>
          <w:bCs w:val="1"/>
          <w:color w:val="auto"/>
        </w:rPr>
        <w:t>Washington, D.C. 20549</w:t>
      </w:r>
    </w:p>
    <w:p>
      <w:pPr>
        <w:spacing w:after="0" w:line="197" w:lineRule="exact"/>
        <w:rPr>
          <w:sz w:val="24"/>
          <w:szCs w:val="24"/>
          <w:color w:val="auto"/>
        </w:rPr>
      </w:pPr>
    </w:p>
    <w:p>
      <w:pPr>
        <w:ind w:left="3280"/>
        <w:spacing w:after="0"/>
        <w:rPr>
          <w:sz w:val="20"/>
          <w:szCs w:val="20"/>
          <w:color w:val="auto"/>
        </w:rPr>
      </w:pPr>
      <w:r>
        <w:rPr>
          <w:rFonts w:ascii="Arial" w:cs="Arial" w:eastAsia="Arial" w:hAnsi="Arial"/>
          <w:sz w:val="13"/>
          <w:szCs w:val="13"/>
          <w:color w:val="auto"/>
        </w:rPr>
        <w:t>______________________________________________________________________</w:t>
      </w:r>
    </w:p>
    <w:p>
      <w:pPr>
        <w:spacing w:after="0" w:line="351" w:lineRule="exact"/>
        <w:rPr>
          <w:sz w:val="24"/>
          <w:szCs w:val="24"/>
          <w:color w:val="auto"/>
        </w:rPr>
      </w:pPr>
    </w:p>
    <w:p>
      <w:pPr>
        <w:ind w:left="5100"/>
        <w:spacing w:after="0"/>
        <w:rPr>
          <w:sz w:val="20"/>
          <w:szCs w:val="20"/>
          <w:color w:val="auto"/>
        </w:rPr>
      </w:pPr>
      <w:r>
        <w:rPr>
          <w:rFonts w:ascii="Arial" w:cs="Arial" w:eastAsia="Arial" w:hAnsi="Arial"/>
          <w:sz w:val="25"/>
          <w:szCs w:val="25"/>
          <w:b w:val="1"/>
          <w:bCs w:val="1"/>
          <w:color w:val="auto"/>
        </w:rPr>
        <w:t>FORM 6-K</w:t>
      </w:r>
    </w:p>
    <w:p>
      <w:pPr>
        <w:spacing w:after="0" w:line="234" w:lineRule="exact"/>
        <w:rPr>
          <w:sz w:val="24"/>
          <w:szCs w:val="24"/>
          <w:color w:val="auto"/>
        </w:rPr>
      </w:pPr>
    </w:p>
    <w:p>
      <w:pPr>
        <w:ind w:left="3280"/>
        <w:spacing w:after="0"/>
        <w:rPr>
          <w:sz w:val="20"/>
          <w:szCs w:val="20"/>
          <w:color w:val="auto"/>
        </w:rPr>
      </w:pPr>
      <w:r>
        <w:rPr>
          <w:rFonts w:ascii="Arial" w:cs="Arial" w:eastAsia="Arial" w:hAnsi="Arial"/>
          <w:sz w:val="13"/>
          <w:szCs w:val="13"/>
          <w:color w:val="auto"/>
        </w:rPr>
        <w:t>______________________________________________________________________</w:t>
      </w:r>
    </w:p>
    <w:p>
      <w:pPr>
        <w:spacing w:after="0" w:line="369" w:lineRule="exact"/>
        <w:rPr>
          <w:sz w:val="24"/>
          <w:szCs w:val="24"/>
          <w:color w:val="auto"/>
        </w:rPr>
      </w:pPr>
    </w:p>
    <w:p>
      <w:pPr>
        <w:jc w:val="center"/>
        <w:ind w:right="-1220"/>
        <w:spacing w:after="0"/>
        <w:rPr>
          <w:sz w:val="20"/>
          <w:szCs w:val="20"/>
          <w:color w:val="auto"/>
        </w:rPr>
      </w:pPr>
      <w:r>
        <w:rPr>
          <w:rFonts w:ascii="Arial" w:cs="Arial" w:eastAsia="Arial" w:hAnsi="Arial"/>
          <w:sz w:val="19"/>
          <w:szCs w:val="19"/>
          <w:b w:val="1"/>
          <w:bCs w:val="1"/>
          <w:color w:val="auto"/>
        </w:rPr>
        <w:t>REPORT OF FOREIGN PRIVATE ISSUER</w:t>
      </w:r>
    </w:p>
    <w:p>
      <w:pPr>
        <w:spacing w:after="0" w:line="29" w:lineRule="exact"/>
        <w:rPr>
          <w:sz w:val="24"/>
          <w:szCs w:val="24"/>
          <w:color w:val="auto"/>
        </w:rPr>
      </w:pPr>
    </w:p>
    <w:p>
      <w:pPr>
        <w:jc w:val="center"/>
        <w:ind w:right="-1220"/>
        <w:spacing w:after="0"/>
        <w:rPr>
          <w:sz w:val="20"/>
          <w:szCs w:val="20"/>
          <w:color w:val="auto"/>
        </w:rPr>
      </w:pPr>
      <w:r>
        <w:rPr>
          <w:rFonts w:ascii="Arial" w:cs="Arial" w:eastAsia="Arial" w:hAnsi="Arial"/>
          <w:sz w:val="19"/>
          <w:szCs w:val="19"/>
          <w:b w:val="1"/>
          <w:bCs w:val="1"/>
          <w:color w:val="auto"/>
        </w:rPr>
        <w:t>PURSUANT TO RULE 13a-16 OR 15d-16</w:t>
      </w:r>
    </w:p>
    <w:p>
      <w:pPr>
        <w:spacing w:after="0" w:line="5" w:lineRule="exact"/>
        <w:rPr>
          <w:sz w:val="24"/>
          <w:szCs w:val="24"/>
          <w:color w:val="auto"/>
        </w:rPr>
      </w:pPr>
    </w:p>
    <w:p>
      <w:pPr>
        <w:jc w:val="center"/>
        <w:ind w:right="-1220"/>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166" w:lineRule="exact"/>
        <w:rPr>
          <w:sz w:val="24"/>
          <w:szCs w:val="24"/>
          <w:color w:val="auto"/>
        </w:rPr>
      </w:pPr>
    </w:p>
    <w:p>
      <w:pPr>
        <w:ind w:left="4540"/>
        <w:spacing w:after="0"/>
        <w:rPr>
          <w:sz w:val="20"/>
          <w:szCs w:val="20"/>
          <w:color w:val="auto"/>
        </w:rPr>
      </w:pPr>
      <w:r>
        <w:rPr>
          <w:rFonts w:ascii="Arial" w:cs="Arial" w:eastAsia="Arial" w:hAnsi="Arial"/>
          <w:sz w:val="16"/>
          <w:szCs w:val="16"/>
          <w:b w:val="1"/>
          <w:bCs w:val="1"/>
          <w:color w:val="auto"/>
        </w:rPr>
        <w:t>For the month of February 2020</w:t>
      </w:r>
    </w:p>
    <w:p>
      <w:pPr>
        <w:spacing w:after="0" w:line="217" w:lineRule="exact"/>
        <w:rPr>
          <w:sz w:val="24"/>
          <w:szCs w:val="24"/>
          <w:color w:val="auto"/>
        </w:rPr>
      </w:pPr>
    </w:p>
    <w:p>
      <w:pPr>
        <w:ind w:left="3280"/>
        <w:spacing w:after="0"/>
        <w:rPr>
          <w:sz w:val="20"/>
          <w:szCs w:val="20"/>
          <w:color w:val="auto"/>
        </w:rPr>
      </w:pPr>
      <w:r>
        <w:rPr>
          <w:rFonts w:ascii="Arial" w:cs="Arial" w:eastAsia="Arial" w:hAnsi="Arial"/>
          <w:sz w:val="13"/>
          <w:szCs w:val="13"/>
          <w:color w:val="auto"/>
        </w:rPr>
        <w:t>______________________________________________________________________</w:t>
      </w:r>
    </w:p>
    <w:p>
      <w:pPr>
        <w:spacing w:after="0" w:line="366"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Commission File Number: 001-38067</w:t>
      </w:r>
    </w:p>
    <w:p>
      <w:pPr>
        <w:spacing w:after="0" w:line="217" w:lineRule="exact"/>
        <w:rPr>
          <w:sz w:val="24"/>
          <w:szCs w:val="24"/>
          <w:color w:val="auto"/>
        </w:rPr>
      </w:pPr>
    </w:p>
    <w:p>
      <w:pPr>
        <w:ind w:left="3280"/>
        <w:spacing w:after="0"/>
        <w:rPr>
          <w:sz w:val="20"/>
          <w:szCs w:val="20"/>
          <w:color w:val="auto"/>
        </w:rPr>
      </w:pPr>
      <w:r>
        <w:rPr>
          <w:rFonts w:ascii="Arial" w:cs="Arial" w:eastAsia="Arial" w:hAnsi="Arial"/>
          <w:sz w:val="13"/>
          <w:szCs w:val="13"/>
          <w:color w:val="auto"/>
        </w:rPr>
        <w:t>______________________________________________________________________</w:t>
      </w:r>
    </w:p>
    <w:p>
      <w:pPr>
        <w:spacing w:after="0" w:line="35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Verona Pharma plc</w:t>
      </w:r>
    </w:p>
    <w:p>
      <w:pPr>
        <w:spacing w:after="0" w:line="41"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(Translation of registrant's name into English)</w:t>
      </w:r>
    </w:p>
    <w:p>
      <w:pPr>
        <w:spacing w:after="0" w:line="220" w:lineRule="exact"/>
        <w:rPr>
          <w:sz w:val="24"/>
          <w:szCs w:val="24"/>
          <w:color w:val="auto"/>
        </w:rPr>
      </w:pPr>
    </w:p>
    <w:p>
      <w:pPr>
        <w:ind w:left="3300"/>
        <w:spacing w:after="0"/>
        <w:rPr>
          <w:sz w:val="20"/>
          <w:szCs w:val="20"/>
          <w:color w:val="auto"/>
        </w:rPr>
      </w:pPr>
      <w:r>
        <w:rPr>
          <w:rFonts w:ascii="Arial" w:cs="Arial" w:eastAsia="Arial" w:hAnsi="Arial"/>
          <w:sz w:val="13"/>
          <w:szCs w:val="13"/>
          <w:color w:val="auto"/>
        </w:rPr>
        <w:t>______________________________________________________________________</w:t>
      </w:r>
    </w:p>
    <w:p>
      <w:pPr>
        <w:spacing w:after="0" w:line="200" w:lineRule="exact"/>
        <w:rPr>
          <w:sz w:val="24"/>
          <w:szCs w:val="24"/>
          <w:color w:val="auto"/>
        </w:rPr>
      </w:pPr>
    </w:p>
    <w:p>
      <w:pPr>
        <w:spacing w:after="0" w:line="213"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3 More London Riverside</w:t>
      </w:r>
    </w:p>
    <w:p>
      <w:pPr>
        <w:spacing w:after="0" w:line="24"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London SE1 2RE UK</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+44 203 283 4200</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(Address of principal executive office)</w:t>
      </w:r>
    </w:p>
    <w:p>
      <w:pPr>
        <w:spacing w:after="0" w:line="220" w:lineRule="exact"/>
        <w:rPr>
          <w:sz w:val="24"/>
          <w:szCs w:val="24"/>
          <w:color w:val="auto"/>
        </w:rPr>
      </w:pPr>
    </w:p>
    <w:p>
      <w:pPr>
        <w:ind w:left="3320"/>
        <w:spacing w:after="0"/>
        <w:rPr>
          <w:sz w:val="20"/>
          <w:szCs w:val="20"/>
          <w:color w:val="auto"/>
        </w:rPr>
      </w:pPr>
      <w:r>
        <w:rPr>
          <w:rFonts w:ascii="Arial" w:cs="Arial" w:eastAsia="Arial" w:hAnsi="Arial"/>
          <w:sz w:val="13"/>
          <w:szCs w:val="13"/>
          <w:color w:val="auto"/>
        </w:rPr>
        <w:t>______________________________________________________________________</w:t>
      </w:r>
    </w:p>
    <w:p>
      <w:pPr>
        <w:spacing w:after="0" w:line="22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56" w:lineRule="exact"/>
        <w:rPr>
          <w:sz w:val="24"/>
          <w:szCs w:val="24"/>
          <w:color w:val="auto"/>
        </w:rPr>
      </w:pPr>
    </w:p>
    <w:p>
      <w:pPr>
        <w:ind w:left="4780"/>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8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101(b)(1): </w:t>
      </w:r>
      <w:r>
        <w:rPr>
          <w:rFonts w:ascii="MS PGothic" w:cs="MS PGothic" w:eastAsia="MS PGothic" w:hAnsi="MS PGothic"/>
          <w:sz w:val="15"/>
          <w:szCs w:val="15"/>
          <w:color w:val="auto"/>
        </w:rPr>
        <w:t>☐</w:t>
      </w:r>
    </w:p>
    <w:p>
      <w:pPr>
        <w:spacing w:after="0" w:line="20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101(b)(7):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440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14605"/>
                    </a:xfrm>
                    <a:prstGeom prst="rect">
                      <a:avLst/>
                    </a:prstGeom>
                    <a:noFill/>
                  </pic:spPr>
                </pic:pic>
              </a:graphicData>
            </a:graphic>
          </wp:anchor>
        </w:drawing>
      </w:r>
    </w:p>
    <w:p>
      <w:pPr>
        <w:sectPr>
          <w:pgSz w:w="11900" w:h="16838" w:orient="portrait"/>
          <w:cols w:equalWidth="0" w:num="1">
            <w:col w:w="10219"/>
          </w:cols>
          <w:pgMar w:left="240" w:top="644"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6"/>
          <w:szCs w:val="16"/>
          <w:b w:val="1"/>
          <w:bCs w:val="1"/>
          <w:color w:val="auto"/>
        </w:rPr>
        <w:t>INFORMATION CONTAINED IN THIS REPORT ON FORM 6-K</w:t>
      </w:r>
    </w:p>
    <w:p>
      <w:pPr>
        <w:spacing w:after="0" w:line="400"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David Zaccardelli, Pharm. D. was appointed as President and Chief Executive Officer of Verona Pharma plc (the “Company”) and as a member of the board of directors of the Company (the “Board”), effective as of February 1, 2020, and Mark W. Hahn was appointed as Chief Financial Officer of the Company, effective as of March 1, 2020. Dr. Zaccardelli succeeds Jan-Anders Karlsson, Ph.D., who has retired from his position as Chief Executive Officer and a member of the Board in order to pursue non-executive roles. Mr. Hahn succeeds Piers Morgan, who resigned as the Chief Financial Officer of the Company, effective as of February 28, 2020.</w:t>
      </w:r>
    </w:p>
    <w:p>
      <w:pPr>
        <w:spacing w:after="0" w:line="185" w:lineRule="exact"/>
        <w:rPr>
          <w:sz w:val="20"/>
          <w:szCs w:val="20"/>
          <w:color w:val="auto"/>
        </w:rPr>
      </w:pPr>
    </w:p>
    <w:p>
      <w:pPr>
        <w:ind w:right="320"/>
        <w:spacing w:after="0" w:line="249" w:lineRule="auto"/>
        <w:rPr>
          <w:sz w:val="20"/>
          <w:szCs w:val="20"/>
          <w:color w:val="auto"/>
        </w:rPr>
      </w:pPr>
      <w:r>
        <w:rPr>
          <w:rFonts w:ascii="Arial" w:cs="Arial" w:eastAsia="Arial" w:hAnsi="Arial"/>
          <w:sz w:val="16"/>
          <w:szCs w:val="16"/>
          <w:color w:val="auto"/>
        </w:rPr>
        <w:t>On February 3, 2020, the Company issued a press release announcing the appointments of Dr. Zaccardelli and Mr. Hahn and the retirement of Dr. Karlsson and resignation of Mr. Morgan, which is furnished herewith as Exhibit 1.</w:t>
      </w:r>
    </w:p>
    <w:p>
      <w:pPr>
        <w:spacing w:after="0" w:line="18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information in the first paragraph under “Information Contained in this Report on Form 6-K” in this Report on Form 6-K is hereby incorporated by reference into the Company’s Registration Statement on Form S-8 (File No. 333-217521) and Registration Statement on Form F-3 (File No. 333-225107).</w:t>
      </w:r>
    </w:p>
    <w:p>
      <w:pPr>
        <w:sectPr>
          <w:pgSz w:w="11900" w:h="16838" w:orient="portrait"/>
          <w:cols w:equalWidth="0" w:num="1">
            <w:col w:w="11380"/>
          </w:cols>
          <w:pgMar w:left="240" w:top="307" w:right="2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6"/>
          <w:szCs w:val="16"/>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Exhibit</w:t>
      </w:r>
    </w:p>
    <w:p>
      <w:pPr>
        <w:ind w:left="920"/>
        <w:spacing w:after="0"/>
        <w:tabs>
          <w:tab w:leader="none" w:pos="2240" w:val="left"/>
        </w:tabs>
        <w:rPr>
          <w:sz w:val="20"/>
          <w:szCs w:val="20"/>
          <w:color w:val="auto"/>
        </w:rPr>
      </w:pP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Description</w:t>
      </w:r>
    </w:p>
    <w:p>
      <w:pPr>
        <w:spacing w:after="0" w:line="63" w:lineRule="exact"/>
        <w:rPr>
          <w:sz w:val="20"/>
          <w:szCs w:val="20"/>
          <w:color w:val="auto"/>
        </w:rPr>
      </w:pPr>
    </w:p>
    <w:p>
      <w:pPr>
        <w:ind w:left="2260" w:hanging="1258"/>
        <w:spacing w:after="0"/>
        <w:tabs>
          <w:tab w:leader="none" w:pos="2260" w:val="left"/>
        </w:tabs>
        <w:numPr>
          <w:ilvl w:val="0"/>
          <w:numId w:val="1"/>
        </w:numPr>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Press Release dated February 3, 2020, of Verona Pharma plc</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SIGNATURES</w:t>
      </w:r>
    </w:p>
    <w:p>
      <w:pPr>
        <w:spacing w:after="0" w:line="212" w:lineRule="exact"/>
        <w:rPr>
          <w:sz w:val="20"/>
          <w:szCs w:val="20"/>
          <w:color w:val="auto"/>
        </w:rPr>
      </w:pPr>
    </w:p>
    <w:p>
      <w:pPr>
        <w:ind w:right="300"/>
        <w:spacing w:after="0" w:line="24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280" w:type="dxa"/>
        <w:tblCellMar>
          <w:top w:w="0" w:type="dxa"/>
          <w:left w:w="0" w:type="dxa"/>
          <w:bottom w:w="0" w:type="dxa"/>
          <w:right w:w="0" w:type="dxa"/>
        </w:tblCellMar>
      </w:tblPr>
      <w:tr>
        <w:trPr>
          <w:trHeight w:val="208"/>
        </w:trPr>
        <w:tc>
          <w:tcPr>
            <w:tcW w:w="2500" w:type="dxa"/>
            <w:vAlign w:val="bottom"/>
          </w:tcPr>
          <w:p>
            <w:pPr>
              <w:spacing w:after="0"/>
              <w:rPr>
                <w:sz w:val="18"/>
                <w:szCs w:val="18"/>
                <w:color w:val="auto"/>
              </w:rPr>
            </w:pPr>
          </w:p>
        </w:tc>
        <w:tc>
          <w:tcPr>
            <w:tcW w:w="3260" w:type="dxa"/>
            <w:vAlign w:val="bottom"/>
            <w:gridSpan w:val="2"/>
          </w:tcPr>
          <w:p>
            <w:pPr>
              <w:ind w:left="900"/>
              <w:spacing w:after="0"/>
              <w:rPr>
                <w:sz w:val="20"/>
                <w:szCs w:val="20"/>
                <w:color w:val="auto"/>
              </w:rPr>
            </w:pPr>
            <w:r>
              <w:rPr>
                <w:rFonts w:ascii="Arial" w:cs="Arial" w:eastAsia="Arial" w:hAnsi="Arial"/>
                <w:sz w:val="16"/>
                <w:szCs w:val="16"/>
                <w:b w:val="1"/>
                <w:bCs w:val="1"/>
                <w:color w:val="auto"/>
              </w:rPr>
              <w:t>VERONA PHARMA PLC</w:t>
            </w:r>
          </w:p>
        </w:tc>
        <w:tc>
          <w:tcPr>
            <w:tcW w:w="5140" w:type="dxa"/>
            <w:vAlign w:val="bottom"/>
          </w:tcPr>
          <w:p>
            <w:pPr>
              <w:spacing w:after="0"/>
              <w:rPr>
                <w:sz w:val="18"/>
                <w:szCs w:val="18"/>
                <w:color w:val="auto"/>
              </w:rPr>
            </w:pPr>
          </w:p>
        </w:tc>
      </w:tr>
      <w:tr>
        <w:trPr>
          <w:trHeight w:val="476"/>
        </w:trPr>
        <w:tc>
          <w:tcPr>
            <w:tcW w:w="2500" w:type="dxa"/>
            <w:vAlign w:val="bottom"/>
          </w:tcPr>
          <w:p>
            <w:pPr>
              <w:spacing w:after="0"/>
              <w:rPr>
                <w:sz w:val="20"/>
                <w:szCs w:val="20"/>
                <w:color w:val="auto"/>
              </w:rPr>
            </w:pPr>
            <w:r>
              <w:rPr>
                <w:rFonts w:ascii="Arial" w:cs="Arial" w:eastAsia="Arial" w:hAnsi="Arial"/>
                <w:sz w:val="16"/>
                <w:szCs w:val="16"/>
                <w:color w:val="auto"/>
              </w:rPr>
              <w:t>Date: February 4, 2020</w:t>
            </w:r>
          </w:p>
        </w:tc>
        <w:tc>
          <w:tcPr>
            <w:tcW w:w="2180" w:type="dxa"/>
            <w:vAlign w:val="bottom"/>
          </w:tcPr>
          <w:p>
            <w:pPr>
              <w:ind w:left="1460"/>
              <w:spacing w:after="0"/>
              <w:rPr>
                <w:sz w:val="20"/>
                <w:szCs w:val="20"/>
                <w:color w:val="auto"/>
              </w:rPr>
            </w:pPr>
            <w:r>
              <w:rPr>
                <w:rFonts w:ascii="Arial" w:cs="Arial" w:eastAsia="Arial" w:hAnsi="Arial"/>
                <w:sz w:val="16"/>
                <w:szCs w:val="16"/>
                <w:color w:val="auto"/>
              </w:rPr>
              <w:t>By:</w:t>
            </w:r>
          </w:p>
        </w:tc>
        <w:tc>
          <w:tcPr>
            <w:tcW w:w="6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David Zaccardelli, Pharm. D.</w:t>
            </w:r>
          </w:p>
        </w:tc>
      </w:tr>
      <w:tr>
        <w:trPr>
          <w:trHeight w:val="209"/>
        </w:trPr>
        <w:tc>
          <w:tcPr>
            <w:tcW w:w="25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auto"/>
              </w:rPr>
              <w:t>Name:</w:t>
            </w:r>
          </w:p>
        </w:tc>
        <w:tc>
          <w:tcPr>
            <w:tcW w:w="5140" w:type="dxa"/>
            <w:vAlign w:val="bottom"/>
          </w:tcPr>
          <w:p>
            <w:pPr>
              <w:ind w:left="580"/>
              <w:spacing w:after="0"/>
              <w:rPr>
                <w:sz w:val="20"/>
                <w:szCs w:val="20"/>
                <w:color w:val="auto"/>
              </w:rPr>
            </w:pPr>
            <w:r>
              <w:rPr>
                <w:rFonts w:ascii="Arial" w:cs="Arial" w:eastAsia="Arial" w:hAnsi="Arial"/>
                <w:sz w:val="16"/>
                <w:szCs w:val="16"/>
                <w:color w:val="auto"/>
              </w:rPr>
              <w:t>David Zaccardelli, Pharm. D.</w:t>
            </w:r>
          </w:p>
        </w:tc>
      </w:tr>
      <w:tr>
        <w:trPr>
          <w:trHeight w:val="411"/>
        </w:trPr>
        <w:tc>
          <w:tcPr>
            <w:tcW w:w="2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auto"/>
              </w:rPr>
              <w:t>Title:</w:t>
            </w:r>
          </w:p>
        </w:tc>
        <w:tc>
          <w:tcPr>
            <w:tcW w:w="5140" w:type="dxa"/>
            <w:vAlign w:val="bottom"/>
          </w:tcPr>
          <w:p>
            <w:pPr>
              <w:ind w:left="58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180"/>
          </w:cols>
          <w:pgMar w:left="240" w:top="307" w:right="4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327660</wp:posOffset>
            </wp:positionV>
            <wp:extent cx="7199630" cy="1018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265430</wp:posOffset>
            </wp:positionH>
            <wp:positionV relativeFrom="page">
              <wp:posOffset>88900</wp:posOffset>
            </wp:positionV>
            <wp:extent cx="7202170" cy="17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21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327660</wp:posOffset>
            </wp:positionV>
            <wp:extent cx="7199630" cy="1018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265430</wp:posOffset>
            </wp:positionH>
            <wp:positionV relativeFrom="page">
              <wp:posOffset>88900</wp:posOffset>
            </wp:positionV>
            <wp:extent cx="7202170" cy="17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1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327660</wp:posOffset>
            </wp:positionV>
            <wp:extent cx="7199630" cy="1018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265430</wp:posOffset>
            </wp:positionH>
            <wp:positionV relativeFrom="page">
              <wp:posOffset>88900</wp:posOffset>
            </wp:positionV>
            <wp:extent cx="7202170" cy="17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1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327660</wp:posOffset>
            </wp:positionV>
            <wp:extent cx="7199630" cy="1018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265430</wp:posOffset>
            </wp:positionH>
            <wp:positionV relativeFrom="page">
              <wp:posOffset>88900</wp:posOffset>
            </wp:positionV>
            <wp:extent cx="7202170" cy="17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1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2020-02-04T11:57:01Z</dcterms:created>
  <dcterms:modified xsi:type="dcterms:W3CDTF">2020-02-04T11:57:01Z</dcterms:modified>
</cp:coreProperties>
</file>