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193675</wp:posOffset>
            </wp:positionH>
            <wp:positionV relativeFrom="page">
              <wp:posOffset>486410</wp:posOffset>
            </wp:positionV>
            <wp:extent cx="7161530" cy="133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Washington, D.C. 20549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______________________________________________________________________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5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FORM 6-K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______________________________________________________________________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REPORT OF FOREIGN PRIVATE ISSUER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PURSUANT TO RULE 13a-16 OR 15d-16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UNDER THE SECURITIES EXCHANGE ACT OF 1934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4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 the month of March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______________________________________________________________________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Commission File Number: 001-38067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______________________________________________________________________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Verona Pharma plc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(Translation of registrant's name into English)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______________________________________________________________________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3 More London Riverside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London SE1 2RE UK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+44 203 283 4200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(Address of principal executive office)</w:t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______________________________________________________________________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4800"/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Form 20-F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☒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Form 40-F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75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Indicate by check mark if the registrant is submitting the Form 6-K in paper as permitted by Regulation S-T Rule 101(b)(1):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spacing w:after="0" w:line="161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Indicate by check mark if the registrant is submitting the Form 6-K in paper as permitted by Regulation S-T Rule 101(b)(7): </w:t>
      </w:r>
      <w:r>
        <w:rPr>
          <w:rFonts w:ascii="MS PGothic" w:cs="MS PGothic" w:eastAsia="MS PGothic" w:hAnsi="MS PGothic"/>
          <w:sz w:val="14"/>
          <w:szCs w:val="14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264160</wp:posOffset>
            </wp:positionV>
            <wp:extent cx="7161530" cy="133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1530" cy="13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948" w:right="1440" w:bottom="1440" w:gutter="0" w:footer="0" w:header="0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INFORMATION CONTAINED IN THIS REPORT ON FORM 6-K</w:t>
      </w: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ind w:right="14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On March 20, 2020, Verona Pharma plc (the "Company") issued a press release (the "Issue of Equity and Total Voting Rights Announcement") reporting that the Company had issued 887,080 Ordinary Shares of 5 pence each following the vesting of restricted stock units held by former employees in the Company, Jan-Anders Karlsson and Piers Morgan.</w:t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Following admission to trading on AIM, the Company will have a total of 106,213,718 Ordinary Shares in issue, each carrying one voting right.</w:t>
      </w:r>
    </w:p>
    <w:p>
      <w:pPr>
        <w:spacing w:after="0" w:line="1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The Issue of Equity and Total Voting Rights Announcement is furnished herewith as Exhibit 1.1 to this Report on Form 6-K.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EXHIBIT INDEX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Exhibit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jc w:val="center"/>
              <w:ind w:righ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Description</w:t>
            </w:r>
          </w:p>
        </w:tc>
      </w:tr>
      <w:tr>
        <w:trPr>
          <w:trHeight w:val="293"/>
        </w:trPr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</w:pPr>
            <w:hyperlink w:anchor="page3">
              <w:r>
                <w:rPr>
                  <w:rFonts w:ascii="Arial" w:cs="Arial" w:eastAsia="Arial" w:hAnsi="Arial"/>
                  <w:sz w:val="14"/>
                  <w:szCs w:val="14"/>
                  <w:color w:val="0000FF"/>
                  <w:w w:val="92"/>
                </w:rPr>
                <w:t>1.</w:t>
              </w:r>
              <w:r>
                <w:rPr>
                  <w:rFonts w:ascii="Arial" w:cs="Arial" w:eastAsia="Arial" w:hAnsi="Arial"/>
                  <w:sz w:val="14"/>
                  <w:szCs w:val="14"/>
                  <w:u w:val="single" w:color="auto"/>
                  <w:color w:val="0000FF"/>
                  <w:w w:val="92"/>
                </w:rPr>
                <w:t>1</w:t>
              </w:r>
            </w:hyperlink>
          </w:p>
        </w:tc>
        <w:tc>
          <w:tcPr>
            <w:tcW w:w="1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4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rFonts w:ascii="Arial" w:cs="Arial" w:eastAsia="Arial" w:hAnsi="Arial"/>
                <w:sz w:val="14"/>
                <w:szCs w:val="14"/>
                <w:color w:val="0000FF"/>
              </w:rPr>
            </w:pPr>
            <w:hyperlink w:anchor="page3">
              <w:r>
                <w:rPr>
                  <w:rFonts w:ascii="Arial" w:cs="Arial" w:eastAsia="Arial" w:hAnsi="Arial"/>
                  <w:sz w:val="14"/>
                  <w:szCs w:val="14"/>
                  <w:color w:val="0000FF"/>
                </w:rPr>
                <w:t>Issue of Equity and Total Voting Rights Announcement</w:t>
              </w:r>
            </w:hyperlink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shd w:val="clear" w:color="auto" w:fill="0000FF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SIGNATURES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520"/>
        <w:spacing w:after="0" w:line="2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40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VERONA PHARMA PLC</w:t>
      </w:r>
    </w:p>
    <w:p>
      <w:pPr>
        <w:spacing w:after="0" w:line="281" w:lineRule="exact"/>
        <w:rPr>
          <w:sz w:val="20"/>
          <w:szCs w:val="20"/>
          <w:color w:val="auto"/>
        </w:rPr>
      </w:pPr>
    </w:p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Date: March 30, 2020</w:t>
            </w:r>
          </w:p>
        </w:tc>
        <w:tc>
          <w:tcPr>
            <w:tcW w:w="168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By:</w:t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Claire Poll</w:t>
            </w:r>
          </w:p>
        </w:tc>
        <w:tc>
          <w:tcPr>
            <w:tcW w:w="3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87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Name: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Claire Poll</w:t>
            </w:r>
          </w:p>
        </w:tc>
      </w:tr>
      <w:tr>
        <w:trPr>
          <w:trHeight w:val="212"/>
        </w:trPr>
        <w:tc>
          <w:tcPr>
            <w:tcW w:w="2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Title:</w:t>
            </w:r>
          </w:p>
        </w:tc>
        <w:tc>
          <w:tcPr>
            <w:tcW w:w="39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Legal Counsel</w:t>
            </w:r>
          </w:p>
        </w:tc>
      </w:tr>
    </w:tbl>
    <w:p>
      <w:pPr>
        <w:sectPr>
          <w:pgSz w:w="11900" w:h="16838" w:orient="portrait"/>
          <w:cols w:equalWidth="0" w:num="1">
            <w:col w:w="11280"/>
          </w:cols>
          <w:pgMar w:left="300" w:top="460" w:right="319" w:bottom="144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298450</wp:posOffset>
            </wp:positionH>
            <wp:positionV relativeFrom="page">
              <wp:posOffset>304800</wp:posOffset>
            </wp:positionV>
            <wp:extent cx="7105650" cy="93275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5650" cy="9327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2020-03-30T05:30:20Z</dcterms:created>
  <dcterms:modified xsi:type="dcterms:W3CDTF">2020-03-30T05:30:20Z</dcterms:modified>
</cp:coreProperties>
</file>