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454,856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14,926,664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13,168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14,913,496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number of Ordinary Shares withheld to satisfy the tax withholding obligation in connection with the vesting of certain previously reported Restricted Share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closing price of the Issuer's ADSs on the Nasdaq Stock Market LLC on July 29, 2022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(i) 7,002,376 Ordinary Shares underlying Restricted Share Units, each of which represents a contingent right to receive one (1) Ordinary Share of the Issuer (which are represented by 875,297 ADSs); and (ii) 7,911,120 Ordinary Shares underlying 988,890 ADSs.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2022-08-03T15:23:16Z</dcterms:created>
  <dcterms:modified xsi:type="dcterms:W3CDTF">2022-08-03T15:23:16Z</dcterms:modified>
</cp:coreProperties>
</file>