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tm2314588-4_4seq1.xml.htm"/>
      <w:bookmarkStart w:id="1" w:name="kstm23145884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Poll Claire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 MORE LONDON RIVERSIDE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LONDON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X0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SE1 2RE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Verona Pharma plc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VRNA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spacing w:before="0" w:after="0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shd w:fill="auto" w:val="clear"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highlight w:val="white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77"/>
        <w:gridCol w:w="901"/>
        <w:gridCol w:w="772"/>
        <w:gridCol w:w="598"/>
        <w:gridCol w:w="342"/>
        <w:gridCol w:w="913"/>
        <w:gridCol w:w="437"/>
        <w:gridCol w:w="878"/>
        <w:gridCol w:w="1300"/>
        <w:gridCol w:w="975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05/01/2023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80,376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2.5759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1,979,063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774,256</w:t>
            </w:r>
          </w:p>
        </w:tc>
        <w:tc>
          <w:tcPr>
            <w:tcW w:w="9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(5)</w:t>
            </w:r>
            <w:r>
              <w:rPr/>
              <w:t xml:space="preserve"> </w:t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Reported securities are represented by American Depositary Shares ("ADSs"), each of which represents eight (8) Ordinary Shares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sales reported in the Form 4 were effected pursuant to a Rule 10b5-1 instruction entered into on May 14, 2021 solely with the intent to cover taxes in connection with the vesting of certain previously reported Restricted Share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represents the sale price of the ADSs divided by eight (8).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Consists of (i) 1,641,672 Ordinary Shares underlying RSUs (which are represented by 205,209 ADSs); (ii) 337,384 Ordinary Shares underlying 42,173 ADSs and (iii) 7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Held by a family trust of which (a) the Reporting Person and spouse are trustees and (b) the Reporting Person and members of her immediate family are the sole beneficiaries of the trust.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Claire Poll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05/03/2023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36820" TargetMode="External"/><Relationship Id="rId4" Type="http://schemas.openxmlformats.org/officeDocument/2006/relationships/hyperlink" Target="http://www.sec.gov/cgi-bin/browse-edgar?action=getcompany&amp;CIK=0001657312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2</Pages>
  <Words>698</Words>
  <CharactersWithSpaces>4396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