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4) *</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 nominal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340" w:right="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9"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1" w:name="page2"/>
    <w:bookmarkEnd w:id="1"/>
    <w:p>
      <w:pPr>
        <w:ind w:lef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172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172200"/>
                    </a:xfrm>
                    <a:prstGeom prst="rect">
                      <a:avLst/>
                    </a:prstGeom>
                    <a:noFill/>
                  </pic:spPr>
                </pic:pic>
              </a:graphicData>
            </a:graphic>
          </wp:anchor>
        </w:drawing>
        <w:t>CUSIP No. 925050106</w:t>
      </w:r>
    </w:p>
    <w:p>
      <w:pPr>
        <w:spacing w:after="0" w:line="144" w:lineRule="exact"/>
        <w:rPr>
          <w:sz w:val="20"/>
          <w:szCs w:val="20"/>
          <w:color w:val="auto"/>
        </w:rPr>
      </w:pPr>
    </w:p>
    <w:p>
      <w:pPr>
        <w:ind w:left="880" w:hanging="505"/>
        <w:spacing w:after="0"/>
        <w:tabs>
          <w:tab w:leader="none" w:pos="8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Vivo Ventures VII, LLC</w:t>
      </w:r>
    </w:p>
    <w:p>
      <w:pPr>
        <w:spacing w:after="0" w:line="148" w:lineRule="exact"/>
        <w:rPr>
          <w:sz w:val="20"/>
          <w:szCs w:val="20"/>
          <w:color w:val="auto"/>
        </w:rPr>
      </w:pPr>
    </w:p>
    <w:p>
      <w:pPr>
        <w:ind w:left="880" w:hanging="505"/>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1140" w:hanging="255"/>
        <w:spacing w:after="0" w:line="207" w:lineRule="exact"/>
        <w:tabs>
          <w:tab w:leader="none" w:pos="114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140" w:hanging="255"/>
        <w:spacing w:after="0" w:line="207" w:lineRule="exact"/>
        <w:tabs>
          <w:tab w:leader="none" w:pos="114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4" w:lineRule="exact"/>
        <w:rPr>
          <w:sz w:val="20"/>
          <w:szCs w:val="20"/>
          <w:color w:val="auto"/>
        </w:rPr>
      </w:pPr>
    </w:p>
    <w:p>
      <w:pPr>
        <w:ind w:left="880" w:hanging="505"/>
        <w:spacing w:after="0"/>
        <w:tabs>
          <w:tab w:leader="none" w:pos="8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0" w:lineRule="exact"/>
        <w:rPr>
          <w:sz w:val="20"/>
          <w:szCs w:val="20"/>
          <w:color w:val="auto"/>
        </w:rPr>
      </w:pPr>
    </w:p>
    <w:p>
      <w:pPr>
        <w:ind w:left="880" w:hanging="505"/>
        <w:spacing w:after="0"/>
        <w:tabs>
          <w:tab w:leader="none" w:pos="8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Delaware</w:t>
      </w:r>
    </w:p>
    <w:p>
      <w:pPr>
        <w:spacing w:after="0" w:line="144" w:lineRule="exact"/>
        <w:rPr>
          <w:rFonts w:ascii="Times New Roman" w:cs="Times New Roman" w:eastAsia="Times New Roman" w:hAnsi="Times New Roman"/>
          <w:sz w:val="18"/>
          <w:szCs w:val="18"/>
          <w:b w:val="1"/>
          <w:bCs w:val="1"/>
          <w:color w:val="auto"/>
        </w:rPr>
      </w:pPr>
    </w:p>
    <w:p>
      <w:pPr>
        <w:ind w:left="2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4" w:lineRule="exact"/>
        <w:rPr>
          <w:sz w:val="20"/>
          <w:szCs w:val="20"/>
          <w:color w:val="auto"/>
        </w:rPr>
      </w:pPr>
    </w:p>
    <w:tbl>
      <w:tblPr>
        <w:tblLayout w:type="fixed"/>
        <w:tblInd w:w="280" w:type="dxa"/>
        <w:tblCellMar>
          <w:top w:w="0" w:type="dxa"/>
          <w:left w:w="0" w:type="dxa"/>
          <w:bottom w:w="0" w:type="dxa"/>
          <w:right w:w="0" w:type="dxa"/>
        </w:tblCellMar>
      </w:tblPr>
      <w:tr>
        <w:trPr>
          <w:trHeight w:val="340"/>
        </w:trPr>
        <w:tc>
          <w:tcPr>
            <w:tcW w:w="15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20,252,688 </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103"/>
        </w:trPr>
        <w:tc>
          <w:tcPr>
            <w:tcW w:w="1520" w:type="dxa"/>
            <w:vAlign w:val="bottom"/>
            <w:vMerge w:val="continue"/>
          </w:tcPr>
          <w:p>
            <w:pPr>
              <w:spacing w:after="0"/>
              <w:rPr>
                <w:sz w:val="8"/>
                <w:szCs w:val="8"/>
                <w:color w:val="auto"/>
              </w:rPr>
            </w:pPr>
          </w:p>
        </w:tc>
        <w:tc>
          <w:tcPr>
            <w:tcW w:w="6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w:t>
            </w:r>
          </w:p>
        </w:tc>
        <w:tc>
          <w:tcPr>
            <w:tcW w:w="8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7"/>
        </w:trPr>
        <w:tc>
          <w:tcPr>
            <w:tcW w:w="15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8"/>
              </w:rPr>
              <w:t>SHARES</w:t>
            </w:r>
          </w:p>
        </w:tc>
        <w:tc>
          <w:tcPr>
            <w:tcW w:w="680" w:type="dxa"/>
            <w:vAlign w:val="bottom"/>
            <w:vMerge w:val="continue"/>
          </w:tcPr>
          <w:p>
            <w:pPr>
              <w:spacing w:after="0"/>
              <w:rPr>
                <w:sz w:val="14"/>
                <w:szCs w:val="14"/>
                <w:color w:val="auto"/>
              </w:rPr>
            </w:pPr>
          </w:p>
        </w:tc>
        <w:tc>
          <w:tcPr>
            <w:tcW w:w="8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2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8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Pr>
          <w:p>
            <w:pPr>
              <w:spacing w:after="0"/>
              <w:rPr>
                <w:sz w:val="18"/>
                <w:szCs w:val="18"/>
                <w:color w:val="auto"/>
              </w:rPr>
            </w:pPr>
          </w:p>
        </w:tc>
        <w:tc>
          <w:tcPr>
            <w:tcW w:w="8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7"/>
        </w:trPr>
        <w:tc>
          <w:tcPr>
            <w:tcW w:w="15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Pr>
          <w:p>
            <w:pPr>
              <w:spacing w:after="0"/>
              <w:rPr>
                <w:sz w:val="14"/>
                <w:szCs w:val="14"/>
                <w:color w:val="auto"/>
              </w:rPr>
            </w:pPr>
          </w:p>
        </w:tc>
        <w:tc>
          <w:tcPr>
            <w:tcW w:w="8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520" w:type="dxa"/>
            <w:vAlign w:val="bottom"/>
            <w:vMerge w:val="continue"/>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52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w:t>
            </w:r>
          </w:p>
        </w:tc>
        <w:tc>
          <w:tcPr>
            <w:tcW w:w="8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5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vMerge w:val="continue"/>
          </w:tcPr>
          <w:p>
            <w:pPr>
              <w:spacing w:after="0"/>
              <w:rPr>
                <w:sz w:val="7"/>
                <w:szCs w:val="7"/>
                <w:color w:val="auto"/>
              </w:rPr>
            </w:pPr>
          </w:p>
        </w:tc>
        <w:tc>
          <w:tcPr>
            <w:tcW w:w="8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680" w:type="dxa"/>
            <w:vAlign w:val="bottom"/>
          </w:tcPr>
          <w:p>
            <w:pPr>
              <w:spacing w:after="0"/>
              <w:rPr>
                <w:sz w:val="18"/>
                <w:szCs w:val="18"/>
                <w:color w:val="auto"/>
              </w:rPr>
            </w:pPr>
          </w:p>
        </w:tc>
        <w:tc>
          <w:tcPr>
            <w:tcW w:w="8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20,252,688 </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180"/>
        </w:trPr>
        <w:tc>
          <w:tcPr>
            <w:tcW w:w="15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Pr>
          <w:p>
            <w:pPr>
              <w:spacing w:after="0"/>
              <w:rPr>
                <w:sz w:val="15"/>
                <w:szCs w:val="15"/>
                <w:color w:val="auto"/>
              </w:rPr>
            </w:pPr>
          </w:p>
        </w:tc>
        <w:tc>
          <w:tcPr>
            <w:tcW w:w="8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520" w:type="dxa"/>
            <w:vAlign w:val="bottom"/>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52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148" w:lineRule="exact"/>
        <w:rPr>
          <w:sz w:val="20"/>
          <w:szCs w:val="20"/>
          <w:color w:val="auto"/>
        </w:rPr>
      </w:pPr>
    </w:p>
    <w:p>
      <w:pPr>
        <w:ind w:left="920" w:hanging="545"/>
        <w:spacing w:after="0"/>
        <w:tabs>
          <w:tab w:leader="none" w:pos="9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20,252,688 </w:t>
      </w:r>
      <w:r>
        <w:rPr>
          <w:rFonts w:ascii="Times New Roman" w:cs="Times New Roman" w:eastAsia="Times New Roman" w:hAnsi="Times New Roman"/>
          <w:sz w:val="29"/>
          <w:szCs w:val="29"/>
          <w:b w:val="1"/>
          <w:bCs w:val="1"/>
          <w:color w:val="auto"/>
          <w:vertAlign w:val="superscript"/>
        </w:rPr>
        <w:t>(1)</w:t>
      </w:r>
    </w:p>
    <w:p>
      <w:pPr>
        <w:spacing w:after="0" w:line="65" w:lineRule="exact"/>
        <w:rPr>
          <w:sz w:val="20"/>
          <w:szCs w:val="20"/>
          <w:color w:val="auto"/>
        </w:rPr>
      </w:pPr>
    </w:p>
    <w:p>
      <w:pPr>
        <w:ind w:left="880" w:hanging="550"/>
        <w:spacing w:after="0"/>
        <w:tabs>
          <w:tab w:leader="none" w:pos="8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178" w:lineRule="exact"/>
        <w:rPr>
          <w:rFonts w:ascii="Times New Roman" w:cs="Times New Roman" w:eastAsia="Times New Roman" w:hAnsi="Times New Roman"/>
          <w:sz w:val="18"/>
          <w:szCs w:val="18"/>
          <w:b w:val="1"/>
          <w:bCs w:val="1"/>
          <w:color w:val="auto"/>
        </w:rPr>
      </w:pPr>
    </w:p>
    <w:p>
      <w:pPr>
        <w:ind w:left="88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b w:val="1"/>
          <w:bCs w:val="1"/>
          <w:color w:val="auto"/>
        </w:rPr>
      </w:pPr>
    </w:p>
    <w:p>
      <w:pPr>
        <w:ind w:left="880" w:hanging="545"/>
        <w:spacing w:after="0"/>
        <w:tabs>
          <w:tab w:leader="none" w:pos="8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29"/>
          <w:szCs w:val="29"/>
          <w:b w:val="1"/>
          <w:bCs w:val="1"/>
          <w:color w:val="auto"/>
          <w:vertAlign w:val="superscript"/>
        </w:rPr>
        <w:t>(2)</w:t>
      </w:r>
    </w:p>
    <w:p>
      <w:pPr>
        <w:spacing w:after="0" w:line="65" w:lineRule="exact"/>
        <w:rPr>
          <w:sz w:val="20"/>
          <w:szCs w:val="20"/>
          <w:color w:val="auto"/>
        </w:rPr>
      </w:pPr>
    </w:p>
    <w:p>
      <w:pPr>
        <w:ind w:left="920" w:hanging="590"/>
        <w:spacing w:after="0"/>
        <w:tabs>
          <w:tab w:leader="none" w:pos="92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14"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296" w:lineRule="exact"/>
        <w:rPr>
          <w:rFonts w:ascii="Times New Roman" w:cs="Times New Roman" w:eastAsia="Times New Roman" w:hAnsi="Times New Roman"/>
          <w:sz w:val="18"/>
          <w:szCs w:val="18"/>
          <w:b w:val="1"/>
          <w:bCs w:val="1"/>
          <w:color w:val="auto"/>
        </w:rPr>
      </w:pPr>
    </w:p>
    <w:p>
      <w:pPr>
        <w:ind w:left="340" w:right="340" w:hanging="332"/>
        <w:spacing w:after="0" w:line="219"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ordinary shares, nominal value £0.05 per share (the “Ordinary Share”) of Verona Pharma plc (the “Issuer”) are held in the form of American Depository Shares (ADS), with each ADS representing eight Ordinary Shares. These securities are held of record by Vivo Ventures Fund VII, L.P., Vivo Ventures VII Affiliates Fund, L.P. and Vivo Ventures Fund Cayman VII, L.P. as of October 31, 2024. Vivo Ventures VII, LLC is the general partner of Vivo Ventures Fund VII, L.P., Vivo Ventures VII Affiliates Fund, L.P. and Vivo Ventures Fund Cayman VII, L.P.</w:t>
      </w:r>
    </w:p>
    <w:p>
      <w:pPr>
        <w:spacing w:after="0" w:line="198" w:lineRule="exact"/>
        <w:rPr>
          <w:rFonts w:ascii="Times New Roman" w:cs="Times New Roman" w:eastAsia="Times New Roman" w:hAnsi="Times New Roman"/>
          <w:sz w:val="30"/>
          <w:szCs w:val="30"/>
          <w:color w:val="auto"/>
          <w:vertAlign w:val="superscript"/>
        </w:rPr>
      </w:pPr>
    </w:p>
    <w:p>
      <w:pPr>
        <w:ind w:left="340" w:right="360" w:hanging="332"/>
        <w:spacing w:after="0" w:line="195"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654,649,358 Ordinary Shares of the Issuer as of October 28, 2024, as disclosed on the Issuer’s Form 10-Q for the quarterly period ended September 30, 2024, filed with the Securities and Exchange Commission (the “SEC”) on November 4, 2024.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ind w:lef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172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172200"/>
                    </a:xfrm>
                    <a:prstGeom prst="rect">
                      <a:avLst/>
                    </a:prstGeom>
                    <a:noFill/>
                  </pic:spPr>
                </pic:pic>
              </a:graphicData>
            </a:graphic>
          </wp:anchor>
        </w:drawing>
        <w:t>CUSIP No. 925050106</w:t>
      </w:r>
    </w:p>
    <w:p>
      <w:pPr>
        <w:spacing w:after="0" w:line="144" w:lineRule="exact"/>
        <w:rPr>
          <w:sz w:val="20"/>
          <w:szCs w:val="20"/>
          <w:color w:val="auto"/>
        </w:rPr>
      </w:pPr>
    </w:p>
    <w:p>
      <w:pPr>
        <w:ind w:left="880" w:hanging="505"/>
        <w:spacing w:after="0"/>
        <w:tabs>
          <w:tab w:leader="none" w:pos="8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Vivo Opportunity, LLC</w:t>
      </w:r>
    </w:p>
    <w:p>
      <w:pPr>
        <w:spacing w:after="0" w:line="148" w:lineRule="exact"/>
        <w:rPr>
          <w:sz w:val="20"/>
          <w:szCs w:val="20"/>
          <w:color w:val="auto"/>
        </w:rPr>
      </w:pPr>
    </w:p>
    <w:p>
      <w:pPr>
        <w:ind w:left="880" w:hanging="505"/>
        <w:spacing w:after="0"/>
        <w:tabs>
          <w:tab w:leader="none" w:pos="8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1140" w:hanging="255"/>
        <w:spacing w:after="0" w:line="207" w:lineRule="exact"/>
        <w:tabs>
          <w:tab w:leader="none" w:pos="114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140" w:hanging="255"/>
        <w:spacing w:after="0" w:line="207" w:lineRule="exact"/>
        <w:tabs>
          <w:tab w:leader="none" w:pos="114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4" w:lineRule="exact"/>
        <w:rPr>
          <w:sz w:val="20"/>
          <w:szCs w:val="20"/>
          <w:color w:val="auto"/>
        </w:rPr>
      </w:pPr>
    </w:p>
    <w:p>
      <w:pPr>
        <w:ind w:left="880" w:hanging="505"/>
        <w:spacing w:after="0"/>
        <w:tabs>
          <w:tab w:leader="none" w:pos="8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0" w:lineRule="exact"/>
        <w:rPr>
          <w:sz w:val="20"/>
          <w:szCs w:val="20"/>
          <w:color w:val="auto"/>
        </w:rPr>
      </w:pPr>
    </w:p>
    <w:p>
      <w:pPr>
        <w:ind w:left="880" w:hanging="505"/>
        <w:spacing w:after="0"/>
        <w:tabs>
          <w:tab w:leader="none" w:pos="8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Delaware</w:t>
      </w:r>
    </w:p>
    <w:p>
      <w:pPr>
        <w:spacing w:after="0" w:line="144" w:lineRule="exact"/>
        <w:rPr>
          <w:rFonts w:ascii="Times New Roman" w:cs="Times New Roman" w:eastAsia="Times New Roman" w:hAnsi="Times New Roman"/>
          <w:sz w:val="18"/>
          <w:szCs w:val="18"/>
          <w:b w:val="1"/>
          <w:bCs w:val="1"/>
          <w:color w:val="auto"/>
        </w:rPr>
      </w:pPr>
    </w:p>
    <w:p>
      <w:pPr>
        <w:ind w:left="2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4" w:lineRule="exact"/>
        <w:rPr>
          <w:sz w:val="20"/>
          <w:szCs w:val="20"/>
          <w:color w:val="auto"/>
        </w:rPr>
      </w:pPr>
    </w:p>
    <w:tbl>
      <w:tblPr>
        <w:tblLayout w:type="fixed"/>
        <w:tblInd w:w="280" w:type="dxa"/>
        <w:tblCellMar>
          <w:top w:w="0" w:type="dxa"/>
          <w:left w:w="0" w:type="dxa"/>
          <w:bottom w:w="0" w:type="dxa"/>
          <w:right w:w="0" w:type="dxa"/>
        </w:tblCellMar>
      </w:tblPr>
      <w:tr>
        <w:trPr>
          <w:trHeight w:val="340"/>
        </w:trPr>
        <w:tc>
          <w:tcPr>
            <w:tcW w:w="15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8,145,544 </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103"/>
        </w:trPr>
        <w:tc>
          <w:tcPr>
            <w:tcW w:w="1520" w:type="dxa"/>
            <w:vAlign w:val="bottom"/>
            <w:vMerge w:val="continue"/>
          </w:tcPr>
          <w:p>
            <w:pPr>
              <w:spacing w:after="0"/>
              <w:rPr>
                <w:sz w:val="8"/>
                <w:szCs w:val="8"/>
                <w:color w:val="auto"/>
              </w:rPr>
            </w:pPr>
          </w:p>
        </w:tc>
        <w:tc>
          <w:tcPr>
            <w:tcW w:w="6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w:t>
            </w:r>
          </w:p>
        </w:tc>
        <w:tc>
          <w:tcPr>
            <w:tcW w:w="8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7"/>
        </w:trPr>
        <w:tc>
          <w:tcPr>
            <w:tcW w:w="15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8"/>
              </w:rPr>
              <w:t>SHARES</w:t>
            </w:r>
          </w:p>
        </w:tc>
        <w:tc>
          <w:tcPr>
            <w:tcW w:w="680" w:type="dxa"/>
            <w:vAlign w:val="bottom"/>
            <w:vMerge w:val="continue"/>
          </w:tcPr>
          <w:p>
            <w:pPr>
              <w:spacing w:after="0"/>
              <w:rPr>
                <w:sz w:val="14"/>
                <w:szCs w:val="14"/>
                <w:color w:val="auto"/>
              </w:rPr>
            </w:pPr>
          </w:p>
        </w:tc>
        <w:tc>
          <w:tcPr>
            <w:tcW w:w="8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2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8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Pr>
          <w:p>
            <w:pPr>
              <w:spacing w:after="0"/>
              <w:rPr>
                <w:sz w:val="18"/>
                <w:szCs w:val="18"/>
                <w:color w:val="auto"/>
              </w:rPr>
            </w:pPr>
          </w:p>
        </w:tc>
        <w:tc>
          <w:tcPr>
            <w:tcW w:w="8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7"/>
        </w:trPr>
        <w:tc>
          <w:tcPr>
            <w:tcW w:w="15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Pr>
          <w:p>
            <w:pPr>
              <w:spacing w:after="0"/>
              <w:rPr>
                <w:sz w:val="14"/>
                <w:szCs w:val="14"/>
                <w:color w:val="auto"/>
              </w:rPr>
            </w:pPr>
          </w:p>
        </w:tc>
        <w:tc>
          <w:tcPr>
            <w:tcW w:w="8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520" w:type="dxa"/>
            <w:vAlign w:val="bottom"/>
            <w:vMerge w:val="continue"/>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52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w:t>
            </w:r>
          </w:p>
        </w:tc>
        <w:tc>
          <w:tcPr>
            <w:tcW w:w="8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5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vMerge w:val="continue"/>
          </w:tcPr>
          <w:p>
            <w:pPr>
              <w:spacing w:after="0"/>
              <w:rPr>
                <w:sz w:val="7"/>
                <w:szCs w:val="7"/>
                <w:color w:val="auto"/>
              </w:rPr>
            </w:pPr>
          </w:p>
        </w:tc>
        <w:tc>
          <w:tcPr>
            <w:tcW w:w="8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680" w:type="dxa"/>
            <w:vAlign w:val="bottom"/>
          </w:tcPr>
          <w:p>
            <w:pPr>
              <w:spacing w:after="0"/>
              <w:rPr>
                <w:sz w:val="18"/>
                <w:szCs w:val="18"/>
                <w:color w:val="auto"/>
              </w:rPr>
            </w:pPr>
          </w:p>
        </w:tc>
        <w:tc>
          <w:tcPr>
            <w:tcW w:w="8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8,145,544 </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180"/>
        </w:trPr>
        <w:tc>
          <w:tcPr>
            <w:tcW w:w="15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Pr>
          <w:p>
            <w:pPr>
              <w:spacing w:after="0"/>
              <w:rPr>
                <w:sz w:val="15"/>
                <w:szCs w:val="15"/>
                <w:color w:val="auto"/>
              </w:rPr>
            </w:pPr>
          </w:p>
        </w:tc>
        <w:tc>
          <w:tcPr>
            <w:tcW w:w="8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520" w:type="dxa"/>
            <w:vAlign w:val="bottom"/>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52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148" w:lineRule="exact"/>
        <w:rPr>
          <w:sz w:val="20"/>
          <w:szCs w:val="20"/>
          <w:color w:val="auto"/>
        </w:rPr>
      </w:pPr>
    </w:p>
    <w:p>
      <w:pPr>
        <w:ind w:left="920" w:hanging="545"/>
        <w:spacing w:after="0"/>
        <w:tabs>
          <w:tab w:leader="none" w:pos="9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8,145,544 </w:t>
      </w:r>
      <w:r>
        <w:rPr>
          <w:rFonts w:ascii="Times New Roman" w:cs="Times New Roman" w:eastAsia="Times New Roman" w:hAnsi="Times New Roman"/>
          <w:sz w:val="29"/>
          <w:szCs w:val="29"/>
          <w:b w:val="1"/>
          <w:bCs w:val="1"/>
          <w:color w:val="auto"/>
          <w:vertAlign w:val="superscript"/>
        </w:rPr>
        <w:t>(1)</w:t>
      </w:r>
    </w:p>
    <w:p>
      <w:pPr>
        <w:spacing w:after="0" w:line="65" w:lineRule="exact"/>
        <w:rPr>
          <w:sz w:val="20"/>
          <w:szCs w:val="20"/>
          <w:color w:val="auto"/>
        </w:rPr>
      </w:pPr>
    </w:p>
    <w:p>
      <w:pPr>
        <w:ind w:left="880" w:hanging="550"/>
        <w:spacing w:after="0"/>
        <w:tabs>
          <w:tab w:leader="none" w:pos="8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178" w:lineRule="exact"/>
        <w:rPr>
          <w:rFonts w:ascii="Times New Roman" w:cs="Times New Roman" w:eastAsia="Times New Roman" w:hAnsi="Times New Roman"/>
          <w:sz w:val="18"/>
          <w:szCs w:val="18"/>
          <w:b w:val="1"/>
          <w:bCs w:val="1"/>
          <w:color w:val="auto"/>
        </w:rPr>
      </w:pPr>
    </w:p>
    <w:p>
      <w:pPr>
        <w:ind w:left="88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b w:val="1"/>
          <w:bCs w:val="1"/>
          <w:color w:val="auto"/>
        </w:rPr>
      </w:pPr>
    </w:p>
    <w:p>
      <w:pPr>
        <w:ind w:left="880" w:hanging="545"/>
        <w:spacing w:after="0"/>
        <w:tabs>
          <w:tab w:leader="none" w:pos="8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29"/>
          <w:szCs w:val="29"/>
          <w:b w:val="1"/>
          <w:bCs w:val="1"/>
          <w:color w:val="auto"/>
          <w:vertAlign w:val="superscript"/>
        </w:rPr>
        <w:t>(2)</w:t>
      </w:r>
    </w:p>
    <w:p>
      <w:pPr>
        <w:spacing w:after="0" w:line="65" w:lineRule="exact"/>
        <w:rPr>
          <w:sz w:val="20"/>
          <w:szCs w:val="20"/>
          <w:color w:val="auto"/>
        </w:rPr>
      </w:pPr>
    </w:p>
    <w:p>
      <w:pPr>
        <w:ind w:left="920" w:hanging="590"/>
        <w:spacing w:after="0"/>
        <w:tabs>
          <w:tab w:leader="none" w:pos="92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14"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310" w:lineRule="exact"/>
        <w:rPr>
          <w:rFonts w:ascii="Times New Roman" w:cs="Times New Roman" w:eastAsia="Times New Roman" w:hAnsi="Times New Roman"/>
          <w:sz w:val="18"/>
          <w:szCs w:val="18"/>
          <w:b w:val="1"/>
          <w:bCs w:val="1"/>
          <w:color w:val="auto"/>
        </w:rPr>
      </w:pPr>
    </w:p>
    <w:p>
      <w:pPr>
        <w:ind w:left="340" w:right="2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These securities are held of record in the form of ADS by Vivo Opportunity Fund Holdings, L.P., as of October 30, 2024. Vivo Opportunity, LLC is the general partner of Vivo Opportunity Fund Holdings, L.P.</w:t>
      </w:r>
    </w:p>
    <w:p>
      <w:pPr>
        <w:spacing w:after="0" w:line="226" w:lineRule="exact"/>
        <w:rPr>
          <w:rFonts w:ascii="Times New Roman" w:cs="Times New Roman" w:eastAsia="Times New Roman" w:hAnsi="Times New Roman"/>
          <w:sz w:val="30"/>
          <w:szCs w:val="30"/>
          <w:color w:val="auto"/>
          <w:vertAlign w:val="superscript"/>
        </w:rPr>
      </w:pPr>
    </w:p>
    <w:p>
      <w:pPr>
        <w:ind w:left="340" w:right="36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654,649,358 Ordinary Shares of the Issuer as of October 28, 2024, as disclosed on the Issuer’s Form 10-Q for the quarterly period ended September 30, 2024, filed with the SEC on November 4, 2024.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0I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 (a) N</w:t>
      </w:r>
      <w:r>
        <w:rPr>
          <w:rFonts w:ascii="Times New Roman" w:cs="Times New Roman" w:eastAsia="Times New Roman" w:hAnsi="Times New Roman"/>
          <w:sz w:val="12"/>
          <w:szCs w:val="12"/>
          <w:b w:val="1"/>
          <w:bCs w:val="1"/>
          <w:color w:val="auto"/>
        </w:rPr>
        <w:t>ame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21"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ddress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More London Riverside, London SE1 2RE, United Kingdom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2.  (a) N</w:t>
      </w:r>
      <w:r>
        <w:rPr>
          <w:rFonts w:ascii="Times New Roman" w:cs="Times New Roman" w:eastAsia="Times New Roman" w:hAnsi="Times New Roman"/>
          <w:sz w:val="12"/>
          <w:szCs w:val="12"/>
          <w:b w:val="1"/>
          <w:bCs w:val="1"/>
          <w:color w:val="auto"/>
        </w:rPr>
        <w:t>ame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Vivo Ventures VII, LLC and Vivo Opportunity, LLC</w:t>
      </w:r>
    </w:p>
    <w:p>
      <w:pPr>
        <w:spacing w:after="0" w:line="221"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ddress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if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one</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2"/>
          <w:szCs w:val="12"/>
          <w:b w:val="1"/>
          <w:bCs w:val="1"/>
          <w:color w:val="auto"/>
        </w:rPr>
        <w:t>esidence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192 Lytton Avenue, Palo Alto, CA, 94301</w:t>
      </w:r>
    </w:p>
    <w:p>
      <w:pPr>
        <w:spacing w:after="0" w:line="221"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itizenship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Vivo Ventures VII, LLC is a Delaware limited liability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Vivo Opportunity, LLC is a Delaware limited liability company.</w:t>
      </w:r>
    </w:p>
    <w:p>
      <w:pPr>
        <w:spacing w:after="0" w:line="221"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itle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lass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Ordinary Shares and American Depositary Shares (ADS). For purposes of calculating the percentages in this Amendment No. 4 to Schedule 13G, each ADS represents beneficial ownership of eight Ordinary Shares.</w:t>
      </w:r>
    </w:p>
    <w:p>
      <w:pPr>
        <w:spacing w:after="0" w:line="158" w:lineRule="exact"/>
        <w:rPr>
          <w:sz w:val="20"/>
          <w:szCs w:val="20"/>
          <w:color w:val="auto"/>
        </w:rPr>
      </w:pPr>
    </w:p>
    <w:p>
      <w:pPr>
        <w:ind w:left="1300" w:right="8380" w:hanging="644"/>
        <w:spacing w:after="0" w:line="500" w:lineRule="auto"/>
        <w:tabs>
          <w:tab w:leader="none" w:pos="13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w:t>
      </w:r>
      <w:r>
        <w:rPr>
          <w:rFonts w:ascii="Times New Roman" w:cs="Times New Roman" w:eastAsia="Times New Roman" w:hAnsi="Times New Roman"/>
          <w:sz w:val="12"/>
          <w:szCs w:val="12"/>
          <w:b w:val="1"/>
          <w:bCs w:val="1"/>
          <w:color w:val="auto"/>
        </w:rPr>
        <w:t>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925050106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3.  I</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 is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ursuant to</w:t>
      </w:r>
      <w:r>
        <w:rPr>
          <w:rFonts w:ascii="Times New Roman" w:cs="Times New Roman" w:eastAsia="Times New Roman" w:hAnsi="Times New Roman"/>
          <w:sz w:val="18"/>
          <w:szCs w:val="18"/>
          <w:b w:val="1"/>
          <w:bCs w:val="1"/>
          <w:color w:val="auto"/>
        </w:rPr>
        <w:t xml:space="preserve"> §§ 240.13d-1(b), </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240.13d-2(b) </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(c), C</w:t>
      </w:r>
      <w:r>
        <w:rPr>
          <w:rFonts w:ascii="Times New Roman" w:cs="Times New Roman" w:eastAsia="Times New Roman" w:hAnsi="Times New Roman"/>
          <w:sz w:val="12"/>
          <w:szCs w:val="12"/>
          <w:b w:val="1"/>
          <w:bCs w:val="1"/>
          <w:color w:val="auto"/>
        </w:rPr>
        <w:t>heck</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hether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iling is a</w:t>
      </w:r>
      <w:r>
        <w:rPr>
          <w:rFonts w:ascii="Times New Roman" w:cs="Times New Roman" w:eastAsia="Times New Roman" w:hAnsi="Times New Roman"/>
          <w:sz w:val="18"/>
          <w:szCs w:val="18"/>
          <w:b w:val="1"/>
          <w:bCs w:val="1"/>
          <w:color w:val="auto"/>
        </w:rPr>
        <w:t>:</w:t>
      </w:r>
    </w:p>
    <w:p>
      <w:pPr>
        <w:spacing w:after="0" w:line="188" w:lineRule="exact"/>
        <w:rPr>
          <w:sz w:val="20"/>
          <w:szCs w:val="20"/>
          <w:color w:val="auto"/>
        </w:rPr>
      </w:pPr>
    </w:p>
    <w:p>
      <w:pPr>
        <w:ind w:left="980" w:hanging="324"/>
        <w:spacing w:after="0" w:line="207" w:lineRule="exact"/>
        <w:tabs>
          <w:tab w:leader="none" w:pos="980" w:val="left"/>
        </w:tabs>
        <w:numPr>
          <w:ilvl w:val="0"/>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240.13d-1(b)(l)(ii)(G);</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240.13d-1(b)(l)(ii)(K).</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4.  O</w:t>
      </w:r>
      <w:r>
        <w:rPr>
          <w:rFonts w:ascii="Times New Roman" w:cs="Times New Roman" w:eastAsia="Times New Roman" w:hAnsi="Times New Roman"/>
          <w:sz w:val="12"/>
          <w:szCs w:val="12"/>
          <w:b w:val="1"/>
          <w:bCs w:val="1"/>
          <w:color w:val="auto"/>
        </w:rPr>
        <w:t>wnership</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mount beneficially owned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Vivo Ventures VII, LLC beneficially owns 20,252,688 Ordinary Shares. The securities are held of record by Vivo Ventures Fund VII, L.P., Vivo Ventures VII Affiliates Fund, L.P. and Vivo Ventures Fund Cayman VII, L.P. Vivo Ventures VII, LLC is the general partner of Vivo Ventures Fund VII, L.P., Vivo Ventures VII Affiliates Fund, L.P. and Vivo Ventures Fund Cayman VII, L.P.</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Vivo Opportunity, LLC beneficially owns 8,145,544 Ordinary Shares. The securities are held of record by Vivo Opportunity Fund Holdings, L.P. Vivo Opportunity, LLC is the general partner of Vivo Opportunity Fund Holdings, L.P.</w:t>
      </w:r>
    </w:p>
    <w:p>
      <w:pPr>
        <w:spacing w:after="0" w:line="158"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ercent of class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Vivo Ventures VII, LLC: 3.1%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Vivo Opportunity, LLC: 1.2%</w:t>
      </w:r>
    </w:p>
    <w:p>
      <w:pPr>
        <w:spacing w:after="0" w:line="221"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umber of shares as to which such person has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Sole power to vote or to direct the vote: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Vivo Ventures VII, LLC: 20,252,688 Ordinary Shares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Vivo Opportunity, LLC: 8,145,544 Ordinary Shares</w:t>
      </w:r>
    </w:p>
    <w:p>
      <w:pPr>
        <w:spacing w:after="0" w:line="225" w:lineRule="exact"/>
        <w:rPr>
          <w:sz w:val="20"/>
          <w:szCs w:val="20"/>
          <w:color w:val="auto"/>
        </w:rPr>
      </w:pPr>
    </w:p>
    <w:p>
      <w:pPr>
        <w:ind w:left="1560" w:hanging="256"/>
        <w:spacing w:after="0"/>
        <w:tabs>
          <w:tab w:leader="none" w:pos="1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1300" w:right="5800" w:firstLine="4"/>
        <w:spacing w:after="0" w:line="530" w:lineRule="auto"/>
        <w:tabs>
          <w:tab w:leader="none" w:pos="16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 Vivo Ventures VII, LLC: 20,252,688 Ordinary Shares Vivo Opportunity, LLC: 8,145,544 Ordinary Shares</w:t>
      </w:r>
    </w:p>
    <w:p>
      <w:pPr>
        <w:ind w:left="1600" w:hanging="296"/>
        <w:spacing w:after="0"/>
        <w:tabs>
          <w:tab w:leader="none" w:pos="1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of or to direct the disposition of: 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5.  O</w:t>
      </w:r>
      <w:r>
        <w:rPr>
          <w:rFonts w:ascii="Times New Roman" w:cs="Times New Roman" w:eastAsia="Times New Roman" w:hAnsi="Times New Roman"/>
          <w:sz w:val="12"/>
          <w:szCs w:val="12"/>
          <w:b w:val="1"/>
          <w:bCs w:val="1"/>
          <w:color w:val="auto"/>
        </w:rPr>
        <w:t>wnership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ercent or</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ess of a</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6.  O</w:t>
      </w:r>
      <w:r>
        <w:rPr>
          <w:rFonts w:ascii="Times New Roman" w:cs="Times New Roman" w:eastAsia="Times New Roman" w:hAnsi="Times New Roman"/>
          <w:sz w:val="12"/>
          <w:szCs w:val="12"/>
          <w:b w:val="1"/>
          <w:bCs w:val="1"/>
          <w:color w:val="auto"/>
        </w:rPr>
        <w:t>wnership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ore than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ercent on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ehalf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nother</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right="220" w:hanging="647"/>
        <w:spacing w:after="0" w:line="263"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7. I</w:t>
      </w:r>
      <w:r>
        <w:rPr>
          <w:rFonts w:ascii="Times New Roman" w:cs="Times New Roman" w:eastAsia="Times New Roman" w:hAnsi="Times New Roman"/>
          <w:sz w:val="12"/>
          <w:szCs w:val="12"/>
          <w:b w:val="1"/>
          <w:bCs w:val="1"/>
          <w:color w:val="auto"/>
        </w:rPr>
        <w:t>dentification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lassification 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ubsidiary</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hich</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cquired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ecurity</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eing</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eported on by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arent</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ontrol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8.  I</w:t>
      </w:r>
      <w:r>
        <w:rPr>
          <w:rFonts w:ascii="Times New Roman" w:cs="Times New Roman" w:eastAsia="Times New Roman" w:hAnsi="Times New Roman"/>
          <w:sz w:val="12"/>
          <w:szCs w:val="12"/>
          <w:b w:val="1"/>
          <w:bCs w:val="1"/>
          <w:color w:val="auto"/>
        </w:rPr>
        <w:t>dentification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lassification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embers of the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roup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9.  N</w:t>
      </w:r>
      <w:r>
        <w:rPr>
          <w:rFonts w:ascii="Times New Roman" w:cs="Times New Roman" w:eastAsia="Times New Roman" w:hAnsi="Times New Roman"/>
          <w:sz w:val="12"/>
          <w:szCs w:val="12"/>
          <w:b w:val="1"/>
          <w:bCs w:val="1"/>
          <w:color w:val="auto"/>
        </w:rPr>
        <w:t>otice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issolution of</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roup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10. C</w:t>
      </w:r>
      <w:r>
        <w:rPr>
          <w:rFonts w:ascii="Times New Roman" w:cs="Times New Roman" w:eastAsia="Times New Roman" w:hAnsi="Times New Roman"/>
          <w:sz w:val="12"/>
          <w:szCs w:val="12"/>
          <w:b w:val="1"/>
          <w:bCs w:val="1"/>
          <w:color w:val="auto"/>
        </w:rPr>
        <w:t>ertifications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Vivo Ventures VII, LLC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Vivo Opportunity, LLC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Kevin 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90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bullet"/>
      <w:start w:val="1"/>
    </w:lvl>
  </w:abstractNum>
  <w:abstractNum w:abstractNumId="5">
    <w:nsid w:val="431BD7B7"/>
    <w:multiLevelType w:val="hybridMultilevel"/>
    <w:lvl w:ilvl="0">
      <w:lvlJc w:val="left"/>
      <w:lvlText w:val="2"/>
      <w:numFmt w:val="bullet"/>
      <w:start w:val="1"/>
    </w:lvl>
    <w:lvl w:ilvl="1">
      <w:lvlJc w:val="left"/>
      <w:lvlText w:val="(%2)"/>
      <w:numFmt w:val="lowerLetter"/>
      <w:start w:val="1"/>
    </w:lvl>
  </w:abstractNum>
  <w:abstractNum w:abstractNumId="6">
    <w:nsid w:val="3F2DBA31"/>
    <w:multiLevelType w:val="hybridMultilevel"/>
    <w:lvl w:ilvl="0">
      <w:lvlJc w:val="left"/>
      <w:lvlText w:val="3"/>
      <w:numFmt w:val="bullet"/>
      <w:start w:val="1"/>
    </w:lvl>
  </w:abstractNum>
  <w:abstractNum w:abstractNumId="7">
    <w:nsid w:val="7C83E458"/>
    <w:multiLevelType w:val="hybridMultilevel"/>
    <w:lvl w:ilvl="0">
      <w:lvlJc w:val="left"/>
      <w:lvlText w:val="4"/>
      <w:numFmt w:val="bullet"/>
      <w:start w:val="1"/>
    </w:lvl>
  </w:abstractNum>
  <w:abstractNum w:abstractNumId="8">
    <w:nsid w:val="257130A3"/>
    <w:multiLevelType w:val="hybridMultilevel"/>
    <w:lvl w:ilvl="0">
      <w:lvlJc w:val="left"/>
      <w:lvlText w:val="9"/>
      <w:numFmt w:val="bullet"/>
      <w:start w:val="1"/>
    </w:lvl>
  </w:abstractNum>
  <w:abstractNum w:abstractNumId="9">
    <w:nsid w:val="62BBD95A"/>
    <w:multiLevelType w:val="hybridMultilevel"/>
    <w:lvl w:ilvl="0">
      <w:lvlJc w:val="left"/>
      <w:lvlText w:val="%1"/>
      <w:numFmt w:val="decimal"/>
      <w:start w:val="10"/>
    </w:lvl>
  </w:abstractNum>
  <w:abstractNum w:abstractNumId="10">
    <w:nsid w:val="436C6125"/>
    <w:multiLevelType w:val="hybridMultilevel"/>
    <w:lvl w:ilvl="0">
      <w:lvlJc w:val="left"/>
      <w:lvlText w:val="%1"/>
      <w:numFmt w:val="decimal"/>
      <w:start w:val="1"/>
    </w:lvl>
    <w:lvl w:ilvl="1">
      <w:lvlJc w:val="left"/>
      <w:lvlText w:val="%2"/>
      <w:numFmt w:val="decimal"/>
      <w:start w:val="12"/>
    </w:lvl>
  </w:abstractNum>
  <w:abstractNum w:abstractNumId="11">
    <w:nsid w:val="628C895D"/>
    <w:multiLevelType w:val="hybridMultilevel"/>
    <w:lvl w:ilvl="0">
      <w:lvlJc w:val="left"/>
      <w:lvlText w:val="(%1)"/>
      <w:numFmt w:val="decimal"/>
      <w:start w:val="1"/>
    </w:lvl>
    <w:lvl w:ilvl="1">
      <w:lvlJc w:val="left"/>
      <w:lvlText w:val="%2"/>
      <w:numFmt w:val="decimal"/>
      <w:start w:val="1"/>
    </w:lvl>
  </w:abstractNum>
  <w:abstractNum w:abstractNumId="12">
    <w:nsid w:val="333AB105"/>
    <w:multiLevelType w:val="hybridMultilevel"/>
    <w:lvl w:ilvl="0">
      <w:lvlJc w:val="left"/>
      <w:lvlText w:val="1"/>
      <w:numFmt w:val="bullet"/>
      <w:start w:val="1"/>
    </w:lvl>
  </w:abstractNum>
  <w:abstractNum w:abstractNumId="13">
    <w:nsid w:val="721DA317"/>
    <w:multiLevelType w:val="hybridMultilevel"/>
    <w:lvl w:ilvl="0">
      <w:lvlJc w:val="left"/>
      <w:lvlText w:val="2"/>
      <w:numFmt w:val="bullet"/>
      <w:start w:val="1"/>
    </w:lvl>
    <w:lvl w:ilvl="1">
      <w:lvlJc w:val="left"/>
      <w:lvlText w:val="(%2)"/>
      <w:numFmt w:val="lowerLetter"/>
      <w:start w:val="1"/>
    </w:lvl>
  </w:abstractNum>
  <w:abstractNum w:abstractNumId="14">
    <w:nsid w:val="2443A858"/>
    <w:multiLevelType w:val="hybridMultilevel"/>
    <w:lvl w:ilvl="0">
      <w:lvlJc w:val="left"/>
      <w:lvlText w:val="3"/>
      <w:numFmt w:val="bullet"/>
      <w:start w:val="1"/>
    </w:lvl>
  </w:abstractNum>
  <w:abstractNum w:abstractNumId="15">
    <w:nsid w:val="2D1D5AE9"/>
    <w:multiLevelType w:val="hybridMultilevel"/>
    <w:lvl w:ilvl="0">
      <w:lvlJc w:val="left"/>
      <w:lvlText w:val="4"/>
      <w:numFmt w:val="bullet"/>
      <w:start w:val="1"/>
    </w:lvl>
  </w:abstractNum>
  <w:abstractNum w:abstractNumId="16">
    <w:nsid w:val="6763845E"/>
    <w:multiLevelType w:val="hybridMultilevel"/>
    <w:lvl w:ilvl="0">
      <w:lvlJc w:val="left"/>
      <w:lvlText w:val="9"/>
      <w:numFmt w:val="bullet"/>
      <w:start w:val="1"/>
    </w:lvl>
  </w:abstractNum>
  <w:abstractNum w:abstractNumId="17">
    <w:nsid w:val="75A2A8D4"/>
    <w:multiLevelType w:val="hybridMultilevel"/>
    <w:lvl w:ilvl="0">
      <w:lvlJc w:val="left"/>
      <w:lvlText w:val="%1"/>
      <w:numFmt w:val="decimal"/>
      <w:start w:val="10"/>
    </w:lvl>
  </w:abstractNum>
  <w:abstractNum w:abstractNumId="18">
    <w:nsid w:val="8EDBDAB"/>
    <w:multiLevelType w:val="hybridMultilevel"/>
    <w:lvl w:ilvl="0">
      <w:lvlJc w:val="left"/>
      <w:lvlText w:val="%1"/>
      <w:numFmt w:val="decimal"/>
      <w:start w:val="1"/>
    </w:lvl>
    <w:lvl w:ilvl="1">
      <w:lvlJc w:val="left"/>
      <w:lvlText w:val="%2"/>
      <w:numFmt w:val="decimal"/>
      <w:start w:val="12"/>
    </w:lvl>
  </w:abstractNum>
  <w:abstractNum w:abstractNumId="19">
    <w:nsid w:val="79838CB2"/>
    <w:multiLevelType w:val="hybridMultilevel"/>
    <w:lvl w:ilvl="0">
      <w:lvlJc w:val="left"/>
      <w:lvlText w:val="(%1)"/>
      <w:numFmt w:val="decimal"/>
      <w:start w:val="1"/>
    </w:lvl>
    <w:lvl w:ilvl="1">
      <w:lvlJc w:val="left"/>
      <w:lvlText w:val="%2"/>
      <w:numFmt w:val="decimal"/>
      <w:start w:val="1"/>
    </w:lvl>
  </w:abstractNum>
  <w:abstractNum w:abstractNumId="20">
    <w:nsid w:val="4353D0CD"/>
    <w:multiLevelType w:val="hybridMultilevel"/>
    <w:lvl w:ilvl="0">
      <w:lvlJc w:val="left"/>
      <w:lvlText w:val="(%1)"/>
      <w:numFmt w:val="lowerLetter"/>
      <w:start w:val="2"/>
    </w:lvl>
  </w:abstractNum>
  <w:abstractNum w:abstractNumId="21">
    <w:nsid w:val="B03E0C6"/>
    <w:multiLevelType w:val="hybridMultilevel"/>
    <w:lvl w:ilvl="0">
      <w:lvlJc w:val="left"/>
      <w:lvlText w:val="(%1)"/>
      <w:numFmt w:val="lowerLetter"/>
      <w:start w:val="2"/>
    </w:lvl>
  </w:abstractNum>
  <w:abstractNum w:abstractNumId="22">
    <w:nsid w:val="189A769B"/>
    <w:multiLevelType w:val="hybridMultilevel"/>
    <w:lvl w:ilvl="0">
      <w:lvlJc w:val="left"/>
      <w:lvlText w:val="(%1)"/>
      <w:numFmt w:val="lowerLetter"/>
      <w:start w:val="3"/>
    </w:lvl>
  </w:abstractNum>
  <w:abstractNum w:abstractNumId="23">
    <w:nsid w:val="54E49EB4"/>
    <w:multiLevelType w:val="hybridMultilevel"/>
    <w:lvl w:ilvl="0">
      <w:lvlJc w:val="left"/>
      <w:lvlText w:val="(%1)"/>
      <w:numFmt w:val="lowerLetter"/>
      <w:start w:val="4"/>
    </w:lvl>
  </w:abstractNum>
  <w:abstractNum w:abstractNumId="24">
    <w:nsid w:val="71F32454"/>
    <w:multiLevelType w:val="hybridMultilevel"/>
    <w:lvl w:ilvl="0">
      <w:lvlJc w:val="left"/>
      <w:lvlText w:val="(%1)"/>
      <w:numFmt w:val="lowerLetter"/>
      <w:start w:val="5"/>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2"/>
    </w:lvl>
  </w:abstractNum>
  <w:abstractNum w:abstractNumId="28">
    <w:nsid w:val="3A95F874"/>
    <w:multiLevelType w:val="hybridMultilevel"/>
    <w:lvl w:ilvl="0">
      <w:lvlJc w:val="left"/>
      <w:lvlText w:val="(%1)"/>
      <w:numFmt w:val="lowerLetter"/>
      <w:start w:val="3"/>
    </w:lvl>
  </w:abstractNum>
  <w:abstractNum w:abstractNumId="29">
    <w:nsid w:val="813864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2024-11-13T19:55:33Z</dcterms:created>
  <dcterms:modified xsi:type="dcterms:W3CDTF">2024-11-13T19:55:33Z</dcterms:modified>
</cp:coreProperties>
</file>