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612140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May 2019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001-38067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 More London Riverside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640" w:right="999" w:hanging="4628"/>
        <w:spacing w:after="0" w:line="3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197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6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7, 2019, Verona Pharma plc issued a press release announcing that all resolutions proposed at the Annual General Meeting were duly passed ("The AGM Results Announcement").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AGM Results Announcement is furnished herewith as Exhibit 1 to this Report on Form 6-K.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40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Report on Form 6-K, excluding Exhibit 1, is hereby incorporated by reference into the Company’s Registration Statement on Form F-3 (File No. 333-225107).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Exhibit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No.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378"/>
        </w:trPr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AGM Results Announcement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8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0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May 14, 2019</w:t>
            </w:r>
          </w:p>
        </w:tc>
        <w:tc>
          <w:tcPr>
            <w:tcW w:w="160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Claire Poll</w:t>
            </w: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Claire Poll</w:t>
            </w:r>
          </w:p>
        </w:tc>
      </w:tr>
      <w:tr>
        <w:trPr>
          <w:trHeight w:val="27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Counsel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6" w:right="23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5405755</wp:posOffset>
            </wp:positionH>
            <wp:positionV relativeFrom="page">
              <wp:posOffset>88900</wp:posOffset>
            </wp:positionV>
            <wp:extent cx="1998345" cy="763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763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Result of AGM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7, 2019, LONDON - Verona Pharma plc (AIM: VRP) (Nasdaq: VRNA) (“Verona Pharma”), a clinical-stage biopharmaceutical company focused on respiratory diseases, announces that all resolutions proposed at the Annual General Meeting held today were duly passed.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Verona Pharma plc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Verona Pharma is a clinical-stage biopharmaceutical company focused on developing and commercializing innovative therapies for the treatment of respiratory diseases with significant unmet medical needs. Verona Pharma’s product candidate, ensifentrine (RPL554), is a first-in-class, inhaled, dual inhibitor of the enzymes phosphodiesterase 3 and 4 that has been shown to act as both a bronchodilator and an anti-inflammatory agent in a single compound. Ensifentrine is currently in Phase 2b clinical development for the maintenance treatment of COPD and is planned to enter Phase 3 trials for this indication in 2020. Verona Pharma may also develop ensifentrine for the treatment of cystic fibrosis and asthma.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 further information, please contact: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94"/>
        </w:trPr>
        <w:tc>
          <w:tcPr>
            <w:tcW w:w="6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Verona Pharma plc</w:t>
            </w:r>
          </w:p>
        </w:tc>
        <w:tc>
          <w:tcPr>
            <w:tcW w:w="17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Tel: +44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(0)20 3283 4200</w:t>
            </w:r>
          </w:p>
        </w:tc>
      </w:tr>
      <w:tr>
        <w:trPr>
          <w:trHeight w:val="257"/>
        </w:trPr>
        <w:tc>
          <w:tcPr>
            <w:tcW w:w="6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Jan-Anders Karlsson, Chief Executive Officer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info@veronapharma.com</w:t>
            </w:r>
          </w:p>
        </w:tc>
      </w:tr>
      <w:tr>
        <w:trPr>
          <w:trHeight w:val="270"/>
        </w:trPr>
        <w:tc>
          <w:tcPr>
            <w:tcW w:w="6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Victoria Stewart, Director of Communications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58"/>
        </w:trPr>
        <w:tc>
          <w:tcPr>
            <w:tcW w:w="6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N+1 Singer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6080" w:type="dxa"/>
            <w:vAlign w:val="bottom"/>
          </w:tcPr>
          <w:p>
            <w:pPr>
              <w:ind w:left="2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(Nominated Adviser and UK Broker)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080" w:type="dxa"/>
            <w:vAlign w:val="bottom"/>
          </w:tcPr>
          <w:p>
            <w:pPr>
              <w:ind w:left="2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Aubrey Powell /Jen Boorer /Iqra Amin (Corporate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7"/>
        </w:trPr>
        <w:tc>
          <w:tcPr>
            <w:tcW w:w="6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Finance) Brough Ransom /Mia Gardner (Corporate Broking)</w:t>
            </w:r>
          </w:p>
        </w:tc>
        <w:tc>
          <w:tcPr>
            <w:tcW w:w="17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Tel: +44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(0)20 3283 4200</w:t>
            </w:r>
          </w:p>
        </w:tc>
      </w:tr>
      <w:tr>
        <w:trPr>
          <w:trHeight w:val="458"/>
        </w:trPr>
        <w:tc>
          <w:tcPr>
            <w:tcW w:w="6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Optimum Strategic Communications</w:t>
            </w:r>
          </w:p>
        </w:tc>
        <w:tc>
          <w:tcPr>
            <w:tcW w:w="17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Tel: +44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(0) 203 922 0891</w:t>
            </w:r>
          </w:p>
        </w:tc>
      </w:tr>
      <w:tr>
        <w:trPr>
          <w:trHeight w:val="217"/>
        </w:trPr>
        <w:tc>
          <w:tcPr>
            <w:tcW w:w="6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(European Media and Investor enquiries)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verona@optimumcomms.com</w:t>
            </w: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Mary Clark, Anne Marieke Ezendam, Hollie Vile</w:t>
      </w:r>
    </w:p>
    <w:sectPr>
      <w:pgSz w:w="11900" w:h="16838" w:orient="portrait"/>
      <w:cols w:equalWidth="0" w:num="1">
        <w:col w:w="11420"/>
      </w:cols>
      <w:pgMar w:left="240" w:top="144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2019-12-02T19:40:28Z</dcterms:created>
  <dcterms:modified xsi:type="dcterms:W3CDTF">2019-12-02T19:40:28Z</dcterms:modified>
</cp:coreProperties>
</file>