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19227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Sinha Vikas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Verona Pharma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VRNA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160"/>
              <w:spacing w:after="0" w:line="19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0.775</w:t>
            </w:r>
            <w:r>
              <w:rPr>
                <w:rFonts w:ascii="Arial" w:cs="Arial" w:eastAsia="Arial" w:hAnsi="Arial"/>
                <w:sz w:val="21"/>
                <w:szCs w:val="21"/>
                <w:color w:val="008000"/>
                <w:vertAlign w:val="superscript"/>
              </w:rPr>
              <w:t>(1)</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08/09/2021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98" w:lineRule="exact"/>
              <w:rPr>
                <w:sz w:val="20"/>
                <w:szCs w:val="20"/>
                <w:color w:val="auto"/>
              </w:rPr>
            </w:pPr>
            <w:r>
              <w:rPr>
                <w:rFonts w:ascii="Arial" w:cs="Arial" w:eastAsia="Arial" w:hAnsi="Arial"/>
                <w:sz w:val="13"/>
                <w:szCs w:val="13"/>
                <w:color w:val="0000FF"/>
                <w:w w:val="94"/>
              </w:rPr>
              <w:t>64,000</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08/08/2031</w:t>
            </w:r>
          </w:p>
        </w:tc>
        <w:tc>
          <w:tcPr>
            <w:tcW w:w="5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720" w:type="dxa"/>
            <w:vAlign w:val="bottom"/>
          </w:tcPr>
          <w:p>
            <w:pPr>
              <w:ind w:left="80"/>
              <w:spacing w:after="0" w:line="198" w:lineRule="exact"/>
              <w:rPr>
                <w:sz w:val="20"/>
                <w:szCs w:val="20"/>
                <w:color w:val="auto"/>
              </w:rPr>
            </w:pPr>
            <w:r>
              <w:rPr>
                <w:rFonts w:ascii="Arial" w:cs="Arial" w:eastAsia="Arial" w:hAnsi="Arial"/>
                <w:sz w:val="16"/>
                <w:szCs w:val="16"/>
                <w:color w:val="0000FF"/>
                <w:w w:val="93"/>
              </w:rPr>
              <w:t>64,000</w:t>
            </w:r>
            <w:r>
              <w:rPr>
                <w:rFonts w:ascii="Arial" w:cs="Arial" w:eastAsia="Arial" w:hAnsi="Arial"/>
                <w:sz w:val="21"/>
                <w:szCs w:val="21"/>
                <w:color w:val="008000"/>
                <w:w w:val="93"/>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20"/>
              <w:spacing w:after="0" w:line="198" w:lineRule="exact"/>
              <w:rPr>
                <w:sz w:val="20"/>
                <w:szCs w:val="20"/>
                <w:color w:val="auto"/>
              </w:rPr>
            </w:pPr>
            <w:r>
              <w:rPr>
                <w:rFonts w:ascii="Arial" w:cs="Arial" w:eastAsia="Arial" w:hAnsi="Arial"/>
                <w:sz w:val="13"/>
                <w:szCs w:val="13"/>
                <w:color w:val="0000FF"/>
              </w:rPr>
              <w:t>64,000</w:t>
            </w:r>
            <w:r>
              <w:rPr>
                <w:rFonts w:ascii="Arial" w:cs="Arial" w:eastAsia="Arial" w:hAnsi="Arial"/>
                <w:sz w:val="21"/>
                <w:szCs w:val="21"/>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20"/>
              <w:spacing w:after="0" w:line="90" w:lineRule="exact"/>
              <w:rPr>
                <w:sz w:val="20"/>
                <w:szCs w:val="20"/>
                <w:color w:val="auto"/>
              </w:rPr>
            </w:pPr>
            <w:r>
              <w:rPr>
                <w:rFonts w:ascii="Arial" w:cs="Arial" w:eastAsia="Arial" w:hAnsi="Arial"/>
                <w:sz w:val="9"/>
                <w:szCs w:val="9"/>
                <w:color w:val="0000FF"/>
              </w:rPr>
              <w:t>Shares</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25% on August 9, 2021, 25% on November 1, 2021, 25% on February 1, 2022 and 25% on May 1, 2022.</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Claire Poll, Attorney-in-fact</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08/10/2021</w:t>
            </w:r>
          </w:p>
        </w:tc>
        <w:tc>
          <w:tcPr>
            <w:tcW w:w="0" w:type="dxa"/>
            <w:vAlign w:val="bottom"/>
          </w:tcPr>
          <w:p>
            <w:pPr>
              <w:spacing w:after="0"/>
              <w:rPr>
                <w:sz w:val="1"/>
                <w:szCs w:val="1"/>
                <w:color w:val="auto"/>
              </w:rPr>
            </w:pPr>
          </w:p>
        </w:tc>
      </w:tr>
      <w:tr>
        <w:trPr>
          <w:trHeight w:val="81"/>
        </w:trPr>
        <w:tc>
          <w:tcPr>
            <w:tcW w:w="2120" w:type="dxa"/>
            <w:vAlign w:val="bottom"/>
            <w:gridSpan w:val="3"/>
            <w:vMerge w:val="restart"/>
          </w:tcPr>
          <w:p>
            <w:pPr>
              <w:spacing w:after="0" w:line="182" w:lineRule="exact"/>
              <w:rPr>
                <w:sz w:val="20"/>
                <w:szCs w:val="20"/>
                <w:color w:val="auto"/>
              </w:rPr>
            </w:pPr>
            <w:r>
              <w:rPr>
                <w:rFonts w:ascii="Arial" w:cs="Arial" w:eastAsia="Arial" w:hAnsi="Arial"/>
                <w:sz w:val="16"/>
                <w:szCs w:val="16"/>
                <w:color w:val="0000FF"/>
              </w:rPr>
              <w:t>for Vikas Sinha</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7845"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2021-08-10T16:01:42Z</dcterms:created>
  <dcterms:modified xsi:type="dcterms:W3CDTF">2021-08-10T16:01:42Z</dcterms:modified>
</cp:coreProperties>
</file>