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517862-1_4seq1.xml.htm"/>
      <w:bookmarkStart w:id="1" w:name="kstm2517862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ZACCARDELLI DAVID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 MORE LONDON RIVERSIDE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X0</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SE1 2RE</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Verona Pharma plc</w:t>
              </w:r>
            </w:hyperlink>
            <w:r>
              <w:rPr/>
              <w:t xml:space="preserve"> [ </w:t>
            </w:r>
            <w:r>
              <w:rPr>
                <w:rFonts w:ascii="Times;serif" w:hAnsi="Times;serif"/>
                <w:color w:val="0000FF"/>
                <w:sz w:val="24"/>
                <w:shd w:fill="FFFFFF" w:val="clear"/>
              </w:rPr>
              <w:t>VRNA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President and CEO</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06/11/2025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38"/>
        <w:gridCol w:w="909"/>
        <w:gridCol w:w="780"/>
        <w:gridCol w:w="603"/>
        <w:gridCol w:w="336"/>
        <w:gridCol w:w="996"/>
        <w:gridCol w:w="415"/>
        <w:gridCol w:w="982"/>
        <w:gridCol w:w="1381"/>
        <w:gridCol w:w="954"/>
        <w:gridCol w:w="91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3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9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3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3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(1)</w:t>
            </w:r>
            <w:r>
              <w:rPr/>
              <w:t xml:space="preserve"> </w:t>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06/11/2025</w:t>
            </w:r>
          </w:p>
        </w:tc>
        <w:tc>
          <w:tcPr>
            <w:tcW w:w="7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400,000</w:t>
            </w:r>
          </w:p>
        </w:tc>
        <w:tc>
          <w:tcPr>
            <w:tcW w:w="4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11.4013</w:t>
            </w:r>
            <w:r>
              <w:rPr>
                <w:rFonts w:ascii="Times;serif" w:hAnsi="Times;serif"/>
                <w:color w:val="008000"/>
                <w:position w:val="7"/>
                <w:sz w:val="16"/>
                <w:sz w:val="20"/>
                <w:shd w:fill="FFFFFF" w:val="clear"/>
              </w:rPr>
              <w:t>(3)</w:t>
            </w:r>
            <w:r>
              <w:rPr/>
              <w:t xml:space="preserve"> </w:t>
            </w:r>
          </w:p>
        </w:tc>
        <w:tc>
          <w:tcPr>
            <w:tcW w:w="13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13,190,168</w:t>
            </w:r>
            <w:r>
              <w:rPr>
                <w:rFonts w:ascii="Times;serif" w:hAnsi="Times;serif"/>
                <w:color w:val="008000"/>
                <w:position w:val="7"/>
                <w:sz w:val="16"/>
                <w:sz w:val="20"/>
                <w:shd w:fill="FFFFFF" w:val="clear"/>
              </w:rPr>
              <w:t>(4)</w:t>
            </w:r>
            <w:r>
              <w:rPr/>
              <w:t xml:space="preserve"> </w:t>
            </w:r>
          </w:p>
        </w:tc>
        <w:tc>
          <w:tcPr>
            <w:tcW w:w="9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Reported securities are represented by American Depositary Shares ("ADSs"), each of which represents eight (8) Ordinary Shares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 reported in this Form 4 was effected pursuant to a Rule 10b5-1 plan adopted on January 29,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represents a weighted average price of the ADSs divided by eight (8). The securities were sold in multiple transactions at prices ranging from $11.375 to $11.46 per Ordinary Share, inclusive (or $91.00 to $91.68 per ADS, inclusive). The Reporting Person undertakes to provide to the Issuer, any securityholder of the Issuer, or the staff of the Securities and Exchange Commission, upon request, full information regarding the number of securities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Consists of (i) 2,450,000 Ordinary Shares underlying Restricted Share Units, each of which represents a contingent right to receive one (1) Ordinary Share of the Issuer (which are represented by 306,250 ADSs); and (ii) 10,740,168 Ordinary Shares underlying 1,342,521 ADSs.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Fisher, Attorney-in-fact for David Zaccardelli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06/13/2025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27642" TargetMode="External"/><Relationship Id="rId5" Type="http://schemas.openxmlformats.org/officeDocument/2006/relationships/hyperlink" Target="http://www.sec.gov/cgi-bin/browse-edgar?action=getcompany&amp;CIK=000165731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732</Words>
  <Characters>3989</Characters>
  <CharactersWithSpaces>4662</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