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44804-1_3seq1.xml.htm"/>
      <w:bookmarkStart w:id="1" w:name="kstm2448041_3seq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Austwick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 MORE LONDON RIVERSIDE</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X0</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SE1 2RE</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02/01/2024</w:t>
            </w:r>
            <w:r>
              <w:rPr/>
              <w:t xml:space="preserve"> </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Verona Pharma plc</w:t>
              </w:r>
            </w:hyperlink>
            <w:r>
              <w:rPr/>
              <w:t xml:space="preserve"> [ </w:t>
            </w:r>
            <w:r>
              <w:rPr>
                <w:rFonts w:ascii="Times;serif" w:hAnsi="Times;serif"/>
                <w:color w:val="0000FF"/>
                <w:sz w:val="24"/>
                <w:shd w:fill="FFFFFF" w:val="clear"/>
              </w:rPr>
              <w:t>VRNA</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Claire Poll, Attorney-in-Fact for Michael Austwick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02/02/2024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right"/>
        <w:rPr>
          <w:caps w:val="false"/>
          <w:smallCaps w:val="false"/>
        </w:rPr>
      </w:pPr>
      <w:bookmarkStart w:id="2" w:name="tm244804d1_ex24.htm"/>
      <w:bookmarkStart w:id="3" w:name="kstm244804d1_ex24"/>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holdings of and transactions in securities issued by Verona Pharma plc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xml:space="preserve">”), the undersigned hereby constitutes and appoints the individuals named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attached hereto and as may be amended from time to time, or any of them signing singly, with full power of substitution and resubstitution, to act as the undersigned’s true and lawful attorney-in-fact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prepare, execute in the undersigned’s name and on the undersigned’s behalf, and submit </w:t>
        <w:tab/>
        <w:t>to the United States Securities and Exchange Commission (the “</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execute for and on behalf of the undersigned, Forms 3, 4, and 5 in accordance with Section 16 of the Securities Exchange Act of 1934, as amended, and the rules thereunder;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3.        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4.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0"/>
        <w:ind w:left="77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Forms 3, 4, and 5 with respect to the undersigned’s holdings of and transactions in securities issued by Verona Pharma plc, unless earlier revoked by the undersigned in a signed writing delivered to the foregoing attorneys-in-fact.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IN WITNESS WHEREOF, the undersigned has caused this Power of Attorney to be executed as of this 23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xml:space="preserve"> day of January, 2024.</w:t>
      </w:r>
    </w:p>
    <w:p>
      <w:pPr>
        <w:pStyle w:val="TextBody"/>
        <w:bidi w:val="0"/>
        <w:spacing w:before="0" w:after="0"/>
        <w:ind w:left="0" w:right="0" w:hanging="0"/>
        <w:jc w:val="left"/>
        <w:rPr>
          <w:caps w:val="false"/>
          <w:smallCaps w:val="false"/>
        </w:rPr>
      </w:pPr>
      <w:r>
        <w:rPr>
          <w:caps w:val="false"/>
          <w:smallCaps w:val="false"/>
        </w:rPr>
        <w:t> </w:t>
      </w:r>
    </w:p>
    <w:tbl>
      <w:tblPr>
        <w:tblW w:w="2860" w:type="dxa"/>
        <w:jc w:val="left"/>
        <w:tblInd w:w="0" w:type="dxa"/>
        <w:tblLayout w:type="fixed"/>
        <w:tblCellMar>
          <w:top w:w="0" w:type="dxa"/>
          <w:left w:w="0" w:type="dxa"/>
          <w:bottom w:w="0" w:type="dxa"/>
          <w:right w:w="0" w:type="dxa"/>
        </w:tblCellMar>
      </w:tblPr>
      <w:tblGrid>
        <w:gridCol w:w="1040"/>
        <w:gridCol w:w="1745"/>
        <w:gridCol w:w="75"/>
      </w:tblGrid>
      <w:tr>
        <w:trPr/>
        <w:tc>
          <w:tcPr>
            <w:tcW w:w="1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c>
          <w:tcPr>
            <w:tcW w:w="17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Michael Austwick</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Print Name: </w:t>
            </w:r>
          </w:p>
        </w:tc>
        <w:tc>
          <w:tcPr>
            <w:tcW w:w="17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Austwick</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Schedule A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Individuals Appointed as Attorney-in-Fact with Full Power of Substitution and Resubstitution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Claire Poll</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Hahn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009903" TargetMode="External"/><Relationship Id="rId3" Type="http://schemas.openxmlformats.org/officeDocument/2006/relationships/hyperlink" Target="http://www.sec.gov/cgi-bin/browse-edgar?action=getcompany&amp;CIK=0001657312"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959</Words>
  <Characters>5112</Characters>
  <CharactersWithSpaces>6074</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