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671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6719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EBSWORTH DAVID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57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02/26/2025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52"/>
              <w:spacing w:after="0"/>
              <w:rPr>
                <w:sz w:val="20"/>
                <w:szCs w:val="20"/>
                <w:color w:val="auto"/>
              </w:rPr>
            </w:pPr>
            <w:r>
              <w:rPr>
                <w:rFonts w:ascii="Times New Roman" w:cs="Times New Roman" w:eastAsia="Times New Roman" w:hAnsi="Times New Roman"/>
                <w:sz w:val="17"/>
                <w:szCs w:val="17"/>
                <w:color w:val="0000FF"/>
                <w:w w:val="94"/>
              </w:rPr>
              <w:t>64,000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0.775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1,004,003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02/26/2025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4"/>
              </w:rPr>
              <w:t>200,000</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0.5038</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1,204,003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02/26/2025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52"/>
              <w:spacing w:after="0"/>
              <w:rPr>
                <w:sz w:val="20"/>
                <w:szCs w:val="20"/>
                <w:color w:val="auto"/>
              </w:rPr>
            </w:pPr>
            <w:r>
              <w:rPr>
                <w:rFonts w:ascii="Times New Roman" w:cs="Times New Roman" w:eastAsia="Times New Roman" w:hAnsi="Times New Roman"/>
                <w:sz w:val="17"/>
                <w:szCs w:val="17"/>
                <w:color w:val="0000FF"/>
                <w:w w:val="94"/>
              </w:rPr>
              <w:t>96,000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2.67</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1,300,003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02/26/2025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4"/>
              </w:rPr>
              <w:t>100,000</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1.9338</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1,400,003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02/26/2025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Borders>
              <w:bottom w:val="single" w:sz="8" w:color="2C2C2C"/>
            </w:tcBorders>
          </w:tcPr>
          <w:p>
            <w:pPr>
              <w:jc w:val="center"/>
              <w:ind w:left="152"/>
              <w:spacing w:after="0"/>
              <w:rPr>
                <w:sz w:val="20"/>
                <w:szCs w:val="20"/>
                <w:color w:val="auto"/>
              </w:rPr>
            </w:pPr>
            <w:r>
              <w:rPr>
                <w:rFonts w:ascii="Times New Roman" w:cs="Times New Roman" w:eastAsia="Times New Roman" w:hAnsi="Times New Roman"/>
                <w:sz w:val="17"/>
                <w:szCs w:val="17"/>
                <w:color w:val="0000FF"/>
                <w:w w:val="94"/>
              </w:rPr>
              <w:t>64,000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1,336,003</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Times New Roman" w:cs="Times New Roman" w:eastAsia="Times New Roman" w:hAnsi="Times New Roman"/>
                <w:sz w:val="12"/>
                <w:szCs w:val="12"/>
                <w:color w:val="0000FF"/>
                <w:w w:val="96"/>
              </w:rPr>
              <w:t>0.775</w:t>
            </w:r>
            <w:r>
              <w:rPr>
                <w:rFonts w:ascii="Times New Roman" w:cs="Times New Roman" w:eastAsia="Times New Roman" w:hAnsi="Times New Roman"/>
                <w:sz w:val="21"/>
                <w:szCs w:val="21"/>
                <w:color w:val="008000"/>
                <w:w w:val="96"/>
                <w:vertAlign w:val="superscript"/>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02/26/2025</w:t>
            </w:r>
          </w:p>
        </w:tc>
        <w:tc>
          <w:tcPr>
            <w:tcW w:w="108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4"/>
              </w:rPr>
              <w:t>64,000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08/08/2031</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64,000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Exercise)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0.5038</w:t>
            </w:r>
            <w:r>
              <w:rPr>
                <w:rFonts w:ascii="Times New Roman" w:cs="Times New Roman" w:eastAsia="Times New Roman" w:hAnsi="Times New Roman"/>
                <w:sz w:val="21"/>
                <w:szCs w:val="21"/>
                <w:color w:val="008000"/>
                <w:w w:val="97"/>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02/26/2025</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200,000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04/27/2032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jc w:val="center"/>
              <w:ind w:right="6"/>
              <w:spacing w:after="0"/>
              <w:rPr>
                <w:sz w:val="20"/>
                <w:szCs w:val="20"/>
                <w:color w:val="auto"/>
              </w:rPr>
            </w:pPr>
            <w:r>
              <w:rPr>
                <w:rFonts w:ascii="Times New Roman" w:cs="Times New Roman" w:eastAsia="Times New Roman" w:hAnsi="Times New Roman"/>
                <w:sz w:val="17"/>
                <w:szCs w:val="17"/>
                <w:color w:val="0000FF"/>
                <w:w w:val="97"/>
              </w:rPr>
              <w:t>200,000</w:t>
            </w:r>
          </w:p>
        </w:tc>
        <w:tc>
          <w:tcPr>
            <w:tcW w:w="4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0000FF"/>
              </w:rPr>
              <w:t>Shares</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Exercise)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1"/>
              </w:rPr>
              <w:t>$</w:t>
            </w:r>
            <w:r>
              <w:rPr>
                <w:rFonts w:ascii="Times New Roman" w:cs="Times New Roman" w:eastAsia="Times New Roman" w:hAnsi="Times New Roman"/>
                <w:sz w:val="12"/>
                <w:szCs w:val="12"/>
                <w:color w:val="0000FF"/>
                <w:w w:val="91"/>
              </w:rPr>
              <w:t>2.67</w:t>
            </w:r>
            <w:r>
              <w:rPr>
                <w:rFonts w:ascii="Times New Roman" w:cs="Times New Roman" w:eastAsia="Times New Roman" w:hAnsi="Times New Roman"/>
                <w:sz w:val="21"/>
                <w:szCs w:val="21"/>
                <w:color w:val="008000"/>
                <w:w w:val="91"/>
                <w:vertAlign w:val="superscript"/>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02/26/2025</w:t>
            </w:r>
          </w:p>
        </w:tc>
        <w:tc>
          <w:tcPr>
            <w:tcW w:w="108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41"/>
              <w:spacing w:after="0"/>
              <w:rPr>
                <w:sz w:val="20"/>
                <w:szCs w:val="20"/>
                <w:color w:val="auto"/>
              </w:rPr>
            </w:pPr>
            <w:r>
              <w:rPr>
                <w:rFonts w:ascii="Times New Roman" w:cs="Times New Roman" w:eastAsia="Times New Roman" w:hAnsi="Times New Roman"/>
                <w:sz w:val="13"/>
                <w:szCs w:val="13"/>
                <w:color w:val="0000FF"/>
                <w:w w:val="94"/>
              </w:rPr>
              <w:t>96,000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04/27/2033</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96,000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Exercise)</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1.9338</w:t>
            </w:r>
            <w:r>
              <w:rPr>
                <w:rFonts w:ascii="Times New Roman" w:cs="Times New Roman" w:eastAsia="Times New Roman" w:hAnsi="Times New Roman"/>
                <w:sz w:val="21"/>
                <w:szCs w:val="21"/>
                <w:color w:val="008000"/>
                <w:w w:val="97"/>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02/26/2025</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9"/>
              </w:rPr>
              <w:t>100,000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04/28/2034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jc w:val="center"/>
              <w:ind w:right="6"/>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7"/>
                <w:szCs w:val="17"/>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140,000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Exercise)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1,336,000 Ordinary Shares represented by 167,000 ADSs and (ii) 3 Ordinary Shares.</w:t>
      </w:r>
    </w:p>
    <w:p>
      <w:pPr>
        <w:spacing w:after="0" w:line="41" w:lineRule="exact"/>
        <w:rPr>
          <w:rFonts w:ascii="Times New Roman" w:cs="Times New Roman" w:eastAsia="Times New Roman" w:hAnsi="Times New Roman"/>
          <w:sz w:val="13"/>
          <w:szCs w:val="13"/>
          <w:color w:val="008000"/>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25% on each of July 29, 2024, October 29, 2024, January 29, 2025 and April 29, 2025.</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David R. Ebsworth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14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7107"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2025-02-28T16:47:30Z</dcterms:created>
  <dcterms:modified xsi:type="dcterms:W3CDTF">2025-02-28T16:47:30Z</dcterms:modified>
</cp:coreProperties>
</file>