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ZACCARDELLI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23"/>
        <w:spacing w:after="0"/>
        <w:rPr>
          <w:sz w:val="20"/>
          <w:szCs w:val="20"/>
          <w:color w:val="auto"/>
        </w:rPr>
      </w:pPr>
      <w:r>
        <w:rPr>
          <w:rFonts w:ascii="Arial" w:cs="Arial" w:eastAsia="Arial" w:hAnsi="Arial"/>
          <w:sz w:val="20"/>
          <w:szCs w:val="20"/>
          <w:color w:val="0000FF"/>
        </w:rPr>
        <w:t>President and CEO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441325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w w:val="96"/>
              </w:rPr>
              <w:t>19,565,136</w:t>
            </w:r>
            <w:r>
              <w:rPr>
                <w:rFonts w:ascii="Arial" w:cs="Arial" w:eastAsia="Arial" w:hAnsi="Arial"/>
                <w:sz w:val="25"/>
                <w:szCs w:val="25"/>
                <w:color w:val="008000"/>
                <w:w w:val="96"/>
                <w:vertAlign w:val="superscript"/>
              </w:rPr>
              <w:t>(1)(2)</w:t>
            </w:r>
          </w:p>
        </w:tc>
        <w:tc>
          <w:tcPr>
            <w:tcW w:w="920" w:type="dxa"/>
            <w:vAlign w:val="bottom"/>
            <w:tcBorders>
              <w:bottom w:val="single" w:sz="8" w:color="2C2C2C"/>
            </w:tcBorders>
            <w:gridSpan w:val="2"/>
          </w:tcPr>
          <w:p>
            <w:pPr>
              <w:ind w:left="7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ind w:left="2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4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2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(i) 18,672,888 Ordinary Shares underlying Restricted Share Units, each of which represents a contingent right to receive one (1) Ordinary Share of the Issuer (which may be represented by 2,334,111 American Depositary Shares ("ADSs")); and (ii) 892,248 Ordinary Shares underlying 111,531 ADSs.</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Reported securities are represented by ADSs, each of which represents eight (8) Ordinary Shares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in-fact for David</w:t>
            </w:r>
          </w:p>
        </w:tc>
        <w:tc>
          <w:tcPr>
            <w:tcW w:w="26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01/04/2021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8"/>
              </w:rPr>
              <w:t>Zaccardelli</w:t>
            </w:r>
          </w:p>
        </w:tc>
        <w:tc>
          <w:tcPr>
            <w:tcW w:w="420" w:type="dxa"/>
            <w:vAlign w:val="bottom"/>
            <w:tcBorders>
              <w:top w:val="single" w:sz="8" w:color="auto"/>
            </w:tcBorders>
          </w:tcPr>
          <w:p>
            <w:pPr>
              <w:spacing w:after="0"/>
              <w:rPr>
                <w:sz w:val="19"/>
                <w:szCs w:val="19"/>
                <w:color w:val="auto"/>
              </w:rPr>
            </w:pPr>
          </w:p>
        </w:tc>
        <w:tc>
          <w:tcPr>
            <w:tcW w:w="88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80" w:hanging="10"/>
        <w:spacing w:after="0" w:line="319" w:lineRule="auto"/>
        <w:tabs>
          <w:tab w:leader="none" w:pos="137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1" w:lineRule="exact"/>
        <w:rPr>
          <w:rFonts w:ascii="Arial" w:cs="Arial" w:eastAsia="Arial" w:hAnsi="Arial"/>
          <w:sz w:val="17"/>
          <w:szCs w:val="17"/>
          <w:color w:val="auto"/>
        </w:rPr>
      </w:pPr>
    </w:p>
    <w:p>
      <w:pPr>
        <w:ind w:left="780" w:hanging="10"/>
        <w:spacing w:after="0" w:line="277" w:lineRule="auto"/>
        <w:tabs>
          <w:tab w:leader="none" w:pos="1482"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80" w:right="20" w:hanging="10"/>
        <w:spacing w:after="0" w:line="264" w:lineRule="auto"/>
        <w:tabs>
          <w:tab w:leader="none" w:pos="1371"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80" w:hanging="10"/>
        <w:spacing w:after="0" w:line="297" w:lineRule="auto"/>
        <w:tabs>
          <w:tab w:leader="none" w:pos="1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20th day of December,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Zaccardelli</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-145415</wp:posOffset>
            </wp:positionV>
            <wp:extent cx="29159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tabs>
          <w:tab w:leader="none" w:pos="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6350</wp:posOffset>
            </wp:positionV>
            <wp:extent cx="2915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59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27642"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2021-01-04T19:15:40Z</dcterms:created>
  <dcterms:modified xsi:type="dcterms:W3CDTF">2021-01-04T19:15:40Z</dcterms:modified>
</cp:coreProperties>
</file>