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12993-7_4seq1.xml.htm"/>
      <w:bookmarkStart w:id="1" w:name="kstm24129937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SHAH MAHENDRA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76"/>
        <w:gridCol w:w="276"/>
        <w:gridCol w:w="906"/>
        <w:gridCol w:w="801"/>
        <w:gridCol w:w="861"/>
        <w:gridCol w:w="98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1.9338</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04/29/2024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240,000</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04/28/2034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240,000</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240,000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number of securities underlying the option and the exercise price therefor are listed in terms of Ordinary Shares, however, each security is represented by American Depositary Shares, each of which represents eight (8)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and becomes exercisable as to 25% on each of July 29, 2024, October 29, 2024, January 29, 2025 and April 29,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Claire Poll, Attorney-in-fact for Mahendra Shah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55449" TargetMode="External"/><Relationship Id="rId4" Type="http://schemas.openxmlformats.org/officeDocument/2006/relationships/hyperlink" Target="http://www.sec.gov/cgi-bin/browse-edgar?action=getcompany&amp;CIK=000165731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3415</Characters>
  <CharactersWithSpaces>3984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