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Hahn Mark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 MORE LONDON RIVERSIDE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Verona Pharma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VRNA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480,664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2.2938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 xml:space="preserve">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15,031,576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Ordinary Shares withheld to satisfy the tax withholding obligation in connection with the vesting of certain previously reported Restricted Share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closing price of the Issuer's ADSs on the Nasdaq Stock Market LLC on January 31, 2024 divided by eight (8).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3,275,000 Ordinary Shares underlying Restricted Share Units, each of which represents a contingent right to receive one (1) Ordinary Share of the Issuer (which are represented by 409,375 ADSs); and (ii) 11,756,576 Ordinary Shares underlying 1,469,572 ADSs.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Claire Poll,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Mark Hahn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8502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2024-02-05T17:12:13Z</dcterms:created>
  <dcterms:modified xsi:type="dcterms:W3CDTF">2024-02-05T17:12:13Z</dcterms:modified>
</cp:coreProperties>
</file>