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Sinha Vikas</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1"/>
        </w:trPr>
        <w:tc>
          <w:tcPr>
            <w:tcW w:w="310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 MORE LONDON RIVERSIDE</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LONDON</w:t>
            </w:r>
          </w:p>
        </w:tc>
        <w:tc>
          <w:tcPr>
            <w:tcW w:w="84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X0</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SE1 2RE</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9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6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15"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78"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94,680</w:t>
            </w:r>
            <w:r>
              <w:rPr>
                <w:rFonts w:ascii="Times New Roman" w:cs="Times New Roman" w:eastAsia="Times New Roman" w:hAnsi="Times New Roman"/>
                <w:sz w:val="25"/>
                <w:szCs w:val="25"/>
                <w:color w:val="008000"/>
                <w:vertAlign w:val="superscript"/>
              </w:rPr>
              <w:t>(1)(2)</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0" w:type="dxa"/>
            <w:vAlign w:val="bottom"/>
            <w:tcBorders>
              <w:top w:val="single" w:sz="8" w:color="2C2C2C"/>
            </w:tcBorders>
            <w:gridSpan w:val="6"/>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right"/>
              <w:ind w:right="5"/>
              <w:spacing w:after="0"/>
              <w:rPr>
                <w:sz w:val="20"/>
                <w:szCs w:val="20"/>
                <w:color w:val="auto"/>
              </w:rPr>
            </w:pPr>
            <w:r>
              <w:rPr>
                <w:rFonts w:ascii="Times New Roman" w:cs="Times New Roman" w:eastAsia="Times New Roman" w:hAnsi="Times New Roman"/>
                <w:sz w:val="15"/>
                <w:szCs w:val="15"/>
                <w:color w:val="0000FF"/>
              </w:rPr>
              <w:t>04/26/2027</w:t>
            </w:r>
          </w:p>
        </w:tc>
        <w:tc>
          <w:tcPr>
            <w:tcW w:w="18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Ordinary Shares</w:t>
            </w:r>
          </w:p>
        </w:tc>
        <w:tc>
          <w:tcPr>
            <w:tcW w:w="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0"/>
                <w:szCs w:val="20"/>
                <w:color w:val="0000FF"/>
                <w:w w:val="99"/>
              </w:rPr>
              <w:t>120,384</w:t>
            </w:r>
            <w:r>
              <w:rPr>
                <w:rFonts w:ascii="Times New Roman" w:cs="Times New Roman" w:eastAsia="Times New Roman" w:hAnsi="Times New Roman"/>
                <w:sz w:val="25"/>
                <w:szCs w:val="25"/>
                <w:color w:val="008000"/>
                <w:w w:val="99"/>
                <w:vertAlign w:val="superscript"/>
              </w:rPr>
              <w:t>(4)</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ind w:left="260"/>
              <w:spacing w:after="0" w:line="359" w:lineRule="exact"/>
              <w:rPr>
                <w:sz w:val="20"/>
                <w:szCs w:val="20"/>
                <w:color w:val="auto"/>
              </w:rPr>
            </w:pPr>
            <w:r>
              <w:rPr>
                <w:rFonts w:ascii="Times New Roman" w:cs="Times New Roman" w:eastAsia="Times New Roman" w:hAnsi="Times New Roman"/>
                <w:sz w:val="39"/>
                <w:szCs w:val="39"/>
                <w:color w:val="0000FF"/>
                <w:vertAlign w:val="subscript"/>
              </w:rPr>
              <w:t>1.7</w:t>
            </w:r>
            <w:r>
              <w:rPr>
                <w:rFonts w:ascii="Times New Roman" w:cs="Times New Roman" w:eastAsia="Times New Roman" w:hAnsi="Times New Roman"/>
                <w:sz w:val="13"/>
                <w:szCs w:val="13"/>
                <w:color w:val="008000"/>
              </w:rPr>
              <w:t>(4)</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-1616710</wp:posOffset>
            </wp:positionV>
            <wp:extent cx="6946900" cy="146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67485"/>
                    </a:xfrm>
                    <a:prstGeom prst="rect">
                      <a:avLst/>
                    </a:prstGeom>
                    <a:noFill/>
                  </pic:spPr>
                </pic:pic>
              </a:graphicData>
            </a:graphic>
          </wp:anchor>
        </w:drawing>
      </w: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(i) 58,000 Ordinary Shares underlying Restricted Share Units, each of which represents a contingent right to receive one (1) Ordinary Share of the Issuer (which may be represented by 7,250 American Depositary Shares ("ADSs")); and (ii) 36,680 Ordinary Shares underlying 4,585 ADSs.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Reported securities are represented by ADSs, each of which represents eight (8) Ordinary Shares of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is fully vested.</w:t>
      </w:r>
    </w:p>
    <w:p>
      <w:pPr>
        <w:spacing w:after="0" w:line="52" w:lineRule="exact"/>
        <w:rPr>
          <w:rFonts w:ascii="Times New Roman" w:cs="Times New Roman" w:eastAsia="Times New Roman" w:hAnsi="Times New Roman"/>
          <w:sz w:val="15"/>
          <w:szCs w:val="15"/>
          <w:color w:val="008000"/>
        </w:rPr>
      </w:pPr>
    </w:p>
    <w:p>
      <w:pPr>
        <w:ind w:left="40" w:right="6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number of securities underlying the option and the exercise price therefor are listed in terms of Ordinary Shares in columns 3 and 4, however, each security may be represented by ADSs, each of which represents eight (8) Ordinary Shares.</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Claire Poll, Attorney-</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 for Vikas Sinha</w:t>
            </w:r>
          </w:p>
        </w:tc>
        <w:tc>
          <w:tcPr>
            <w:tcW w:w="2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2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1006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With respect to holdings of and transactions in securities issued by Verona Pharma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96" w:lineRule="exact"/>
        <w:rPr>
          <w:sz w:val="20"/>
          <w:szCs w:val="20"/>
          <w:color w:val="auto"/>
        </w:rPr>
      </w:pPr>
    </w:p>
    <w:p>
      <w:pPr>
        <w:jc w:val="both"/>
        <w:ind w:left="780" w:hanging="10"/>
        <w:spacing w:after="0" w:line="261" w:lineRule="auto"/>
        <w:tabs>
          <w:tab w:leader="none" w:pos="1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United States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200" w:lineRule="exact"/>
        <w:rPr>
          <w:rFonts w:ascii="Times New Roman" w:cs="Times New Roman" w:eastAsia="Times New Roman" w:hAnsi="Times New Roman"/>
          <w:sz w:val="20"/>
          <w:szCs w:val="20"/>
          <w:color w:val="auto"/>
        </w:rPr>
      </w:pPr>
    </w:p>
    <w:p>
      <w:pPr>
        <w:ind w:left="780" w:hanging="10"/>
        <w:spacing w:after="0" w:line="282" w:lineRule="auto"/>
        <w:tabs>
          <w:tab w:leader="none" w:pos="148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Forms 3, 4, and 5 in accordance with Section 16 of the Securities Exchange Act of 1934, as amended, and the rules thereunder;</w:t>
      </w:r>
    </w:p>
    <w:p>
      <w:pPr>
        <w:spacing w:after="0" w:line="179" w:lineRule="exact"/>
        <w:rPr>
          <w:rFonts w:ascii="Times New Roman" w:cs="Times New Roman" w:eastAsia="Times New Roman" w:hAnsi="Times New Roman"/>
          <w:sz w:val="20"/>
          <w:szCs w:val="20"/>
          <w:color w:val="auto"/>
        </w:rPr>
      </w:pPr>
    </w:p>
    <w:p>
      <w:pPr>
        <w:jc w:val="both"/>
        <w:ind w:left="780" w:right="20" w:hanging="10"/>
        <w:spacing w:after="0" w:line="266" w:lineRule="auto"/>
        <w:tabs>
          <w:tab w:leader="none" w:pos="137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780" w:hanging="10"/>
        <w:spacing w:after="0" w:line="261" w:lineRule="auto"/>
        <w:tabs>
          <w:tab w:leader="none" w:pos="133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Verona Pharma plc, unless earlier revoked by the undersigned in a signed writing delivered to the foregoing attorneys-in-fact.</w:t>
      </w:r>
    </w:p>
    <w:p>
      <w:pPr>
        <w:spacing w:after="0" w:line="19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21st day of December,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Vikas Sinha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-145415</wp:posOffset>
            </wp:positionV>
            <wp:extent cx="29159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15920" cy="9525"/>
                    </a:xfrm>
                    <a:prstGeom prst="rect">
                      <a:avLst/>
                    </a:prstGeom>
                    <a:noFill/>
                  </pic:spPr>
                </pic:pic>
              </a:graphicData>
            </a:graphic>
          </wp:anchor>
        </w:drawing>
      </w:r>
    </w:p>
    <w:p>
      <w:pPr>
        <w:spacing w:after="0"/>
        <w:tabs>
          <w:tab w:leader="none" w:pos="86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Vikas Sinha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6350</wp:posOffset>
            </wp:positionV>
            <wp:extent cx="291592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159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jc w:val="center"/>
        <w:ind w:right="-960"/>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54"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20"/>
          <w:szCs w:val="20"/>
          <w:color w:val="auto"/>
        </w:rPr>
        <w:t>Individuals Appointed as Attorney-in-Fact with Full Power of Substitution and Resubstitution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Claire Poll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502285</wp:posOffset>
            </wp:positionV>
            <wp:extent cx="694690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79"/>
      </w:cols>
      <w:pgMar w:left="480" w:top="9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337845"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2021-01-04T19:31:18Z</dcterms:created>
  <dcterms:modified xsi:type="dcterms:W3CDTF">2021-01-04T19:31:18Z</dcterms:modified>
</cp:coreProperties>
</file>