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-229870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-612775</wp:posOffset>
            </wp:positionV>
            <wp:extent cx="5715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7047865" cy="4192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192270"/>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Cunningham Kenneth</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Verona Pharma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VRNA</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7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08/09/2021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3" w:right="700" w:firstLine="3"/>
        <w:spacing w:after="0" w:line="233" w:lineRule="auto"/>
        <w:tabs>
          <w:tab w:leader="none" w:pos="13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516" w:val="left"/>
          <w:tab w:leader="none" w:pos="2096"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98"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7"/>
        <w:spacing w:after="0"/>
        <w:tabs>
          <w:tab w:leader="none" w:pos="209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2" w:lineRule="exact"/>
        <w:rPr>
          <w:sz w:val="24"/>
          <w:szCs w:val="24"/>
          <w:color w:val="auto"/>
        </w:rPr>
      </w:pPr>
    </w:p>
    <w:p>
      <w:pPr>
        <w:sectPr>
          <w:pgSz w:w="11900" w:h="16838" w:orient="portrait"/>
          <w:cols w:equalWidth="0" w:num="3">
            <w:col w:w="3180" w:space="720"/>
            <w:col w:w="3103" w:space="720"/>
            <w:col w:w="3357"/>
          </w:cols>
          <w:pgMar w:left="460" w:top="219" w:right="359" w:bottom="1440" w:gutter="0" w:footer="0" w:header="0"/>
          <w:type w:val="continuous"/>
        </w:sectPr>
      </w:pPr>
    </w:p>
    <w:p>
      <w:pPr>
        <w:spacing w:after="0" w:line="237"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0000FF"/>
              </w:rPr>
              <w:t>LONDON</w:t>
            </w:r>
          </w:p>
        </w:tc>
        <w:tc>
          <w:tcPr>
            <w:tcW w:w="1060" w:type="dxa"/>
            <w:vAlign w:val="bottom"/>
          </w:tcPr>
          <w:p>
            <w:pPr>
              <w:ind w:left="260"/>
              <w:spacing w:after="0"/>
              <w:rPr>
                <w:sz w:val="20"/>
                <w:szCs w:val="20"/>
                <w:color w:val="auto"/>
              </w:rPr>
            </w:pPr>
            <w:r>
              <w:rPr>
                <w:rFonts w:ascii="Arial" w:cs="Arial" w:eastAsia="Arial" w:hAnsi="Arial"/>
                <w:sz w:val="16"/>
                <w:szCs w:val="16"/>
                <w:color w:val="0000FF"/>
              </w:rPr>
              <w:t>X0</w:t>
            </w:r>
          </w:p>
        </w:tc>
        <w:tc>
          <w:tcPr>
            <w:tcW w:w="1600" w:type="dxa"/>
            <w:vAlign w:val="bottom"/>
          </w:tcPr>
          <w:p>
            <w:pPr>
              <w:ind w:left="420"/>
              <w:spacing w:after="0"/>
              <w:rPr>
                <w:sz w:val="20"/>
                <w:szCs w:val="20"/>
                <w:color w:val="auto"/>
              </w:rPr>
            </w:pPr>
            <w:r>
              <w:rPr>
                <w:rFonts w:ascii="Arial" w:cs="Arial" w:eastAsia="Arial" w:hAnsi="Arial"/>
                <w:sz w:val="16"/>
                <w:szCs w:val="16"/>
                <w:color w:val="0000FF"/>
              </w:rPr>
              <w:t>SE1 2RE</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3"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838" w:orient="portrait"/>
          <w:cols w:equalWidth="0" w:num="2">
            <w:col w:w="3740" w:space="160"/>
            <w:col w:w="718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20" w:type="dxa"/>
            <w:vAlign w:val="bottom"/>
          </w:tcPr>
          <w:p>
            <w:pPr>
              <w:ind w:left="820"/>
              <w:spacing w:after="0" w:line="123"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6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60" w:type="dxa"/>
            <w:vAlign w:val="bottom"/>
          </w:tcPr>
          <w:p>
            <w:pPr>
              <w:ind w:left="160"/>
              <w:spacing w:after="0" w:line="198"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0.775</w:t>
            </w:r>
            <w:r>
              <w:rPr>
                <w:rFonts w:ascii="Arial" w:cs="Arial" w:eastAsia="Arial" w:hAnsi="Arial"/>
                <w:sz w:val="21"/>
                <w:szCs w:val="21"/>
                <w:color w:val="008000"/>
                <w:vertAlign w:val="superscript"/>
              </w:rPr>
              <w:t>(1)</w:t>
            </w:r>
          </w:p>
        </w:tc>
        <w:tc>
          <w:tcPr>
            <w:tcW w:w="1060" w:type="dxa"/>
            <w:vAlign w:val="bottom"/>
          </w:tcPr>
          <w:p>
            <w:pPr>
              <w:jc w:val="right"/>
              <w:ind w:right="182"/>
              <w:spacing w:after="0"/>
              <w:rPr>
                <w:sz w:val="20"/>
                <w:szCs w:val="20"/>
                <w:color w:val="auto"/>
              </w:rPr>
            </w:pPr>
            <w:r>
              <w:rPr>
                <w:rFonts w:ascii="Arial" w:cs="Arial" w:eastAsia="Arial" w:hAnsi="Arial"/>
                <w:sz w:val="13"/>
                <w:szCs w:val="13"/>
                <w:color w:val="0000FF"/>
              </w:rPr>
              <w:t>08/09/2021</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640" w:type="dxa"/>
            <w:vAlign w:val="bottom"/>
          </w:tcPr>
          <w:p>
            <w:pPr>
              <w:ind w:left="80"/>
              <w:spacing w:after="0" w:line="198" w:lineRule="exact"/>
              <w:rPr>
                <w:sz w:val="20"/>
                <w:szCs w:val="20"/>
                <w:color w:val="auto"/>
              </w:rPr>
            </w:pPr>
            <w:r>
              <w:rPr>
                <w:rFonts w:ascii="Arial" w:cs="Arial" w:eastAsia="Arial" w:hAnsi="Arial"/>
                <w:sz w:val="13"/>
                <w:szCs w:val="13"/>
                <w:color w:val="0000FF"/>
                <w:w w:val="94"/>
              </w:rPr>
              <w:t>64,000</w:t>
            </w:r>
            <w:r>
              <w:rPr>
                <w:rFonts w:ascii="Arial" w:cs="Arial" w:eastAsia="Arial" w:hAnsi="Arial"/>
                <w:sz w:val="21"/>
                <w:szCs w:val="21"/>
                <w:color w:val="008000"/>
                <w:w w:val="94"/>
                <w:vertAlign w:val="superscript"/>
              </w:rPr>
              <w:t>(1)</w:t>
            </w:r>
          </w:p>
        </w:tc>
        <w:tc>
          <w:tcPr>
            <w:tcW w:w="26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Arial" w:cs="Arial" w:eastAsia="Arial" w:hAnsi="Arial"/>
                <w:sz w:val="11"/>
                <w:szCs w:val="11"/>
                <w:color w:val="008000"/>
              </w:rPr>
              <w:t>(2)</w:t>
            </w:r>
          </w:p>
        </w:tc>
        <w:tc>
          <w:tcPr>
            <w:tcW w:w="720" w:type="dxa"/>
            <w:vAlign w:val="bottom"/>
          </w:tcPr>
          <w:p>
            <w:pPr>
              <w:ind w:left="80"/>
              <w:spacing w:after="0"/>
              <w:rPr>
                <w:sz w:val="20"/>
                <w:szCs w:val="20"/>
                <w:color w:val="auto"/>
              </w:rPr>
            </w:pPr>
            <w:r>
              <w:rPr>
                <w:rFonts w:ascii="Arial" w:cs="Arial" w:eastAsia="Arial" w:hAnsi="Arial"/>
                <w:sz w:val="13"/>
                <w:szCs w:val="13"/>
                <w:color w:val="0000FF"/>
                <w:w w:val="95"/>
              </w:rPr>
              <w:t>08/08/2031</w:t>
            </w:r>
          </w:p>
        </w:tc>
        <w:tc>
          <w:tcPr>
            <w:tcW w:w="58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720" w:type="dxa"/>
            <w:vAlign w:val="bottom"/>
          </w:tcPr>
          <w:p>
            <w:pPr>
              <w:ind w:left="80"/>
              <w:spacing w:after="0" w:line="198" w:lineRule="exact"/>
              <w:rPr>
                <w:sz w:val="20"/>
                <w:szCs w:val="20"/>
                <w:color w:val="auto"/>
              </w:rPr>
            </w:pPr>
            <w:r>
              <w:rPr>
                <w:rFonts w:ascii="Arial" w:cs="Arial" w:eastAsia="Arial" w:hAnsi="Arial"/>
                <w:sz w:val="16"/>
                <w:szCs w:val="16"/>
                <w:color w:val="0000FF"/>
                <w:w w:val="93"/>
              </w:rPr>
              <w:t>64,000</w:t>
            </w:r>
            <w:r>
              <w:rPr>
                <w:rFonts w:ascii="Arial" w:cs="Arial" w:eastAsia="Arial" w:hAnsi="Arial"/>
                <w:sz w:val="21"/>
                <w:szCs w:val="21"/>
                <w:color w:val="008000"/>
                <w:w w:val="93"/>
                <w:vertAlign w:val="superscript"/>
              </w:rPr>
              <w:t>(1)</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00" w:type="dxa"/>
            <w:vAlign w:val="bottom"/>
          </w:tcPr>
          <w:p>
            <w:pPr>
              <w:ind w:left="220"/>
              <w:spacing w:after="0" w:line="198" w:lineRule="exact"/>
              <w:rPr>
                <w:sz w:val="20"/>
                <w:szCs w:val="20"/>
                <w:color w:val="auto"/>
              </w:rPr>
            </w:pPr>
            <w:r>
              <w:rPr>
                <w:rFonts w:ascii="Arial" w:cs="Arial" w:eastAsia="Arial" w:hAnsi="Arial"/>
                <w:sz w:val="13"/>
                <w:szCs w:val="13"/>
                <w:color w:val="0000FF"/>
              </w:rPr>
              <w:t>64,000</w:t>
            </w:r>
            <w:r>
              <w:rPr>
                <w:rFonts w:ascii="Arial" w:cs="Arial" w:eastAsia="Arial" w:hAnsi="Arial"/>
                <w:sz w:val="21"/>
                <w:szCs w:val="21"/>
                <w:color w:val="008000"/>
                <w:vertAlign w:val="superscript"/>
              </w:rPr>
              <w:t>(1)</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660" w:type="dxa"/>
            <w:vAlign w:val="bottom"/>
          </w:tcPr>
          <w:p>
            <w:pPr>
              <w:ind w:left="60"/>
              <w:spacing w:after="0" w:line="90" w:lineRule="exact"/>
              <w:rPr>
                <w:sz w:val="20"/>
                <w:szCs w:val="20"/>
                <w:color w:val="auto"/>
              </w:rPr>
            </w:pPr>
            <w:r>
              <w:rPr>
                <w:rFonts w:ascii="Arial" w:cs="Arial" w:eastAsia="Arial" w:hAnsi="Arial"/>
                <w:sz w:val="9"/>
                <w:szCs w:val="9"/>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ind w:left="120"/>
              <w:spacing w:after="0" w:line="90" w:lineRule="exact"/>
              <w:rPr>
                <w:sz w:val="20"/>
                <w:szCs w:val="20"/>
                <w:color w:val="auto"/>
              </w:rPr>
            </w:pPr>
            <w:r>
              <w:rPr>
                <w:rFonts w:ascii="Arial" w:cs="Arial" w:eastAsia="Arial" w:hAnsi="Arial"/>
                <w:sz w:val="9"/>
                <w:szCs w:val="9"/>
                <w:color w:val="0000FF"/>
              </w:rPr>
              <w:t>Shares</w:t>
            </w: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180" w:hanging="1"/>
        <w:spacing w:after="0"/>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number of securities underlying the option and the exercise price therefor are listed in terms of Ordinary Shares, however, each security is represented by American Depositary Shares ("ADSs"), each of which represents eight (8) Ordinary Shares of the Issuer.</w:t>
      </w:r>
    </w:p>
    <w:p>
      <w:pPr>
        <w:spacing w:after="0" w:line="29"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and becomes exercisable as to 25% on August 9, 2021, 25% on November 1, 2021, 25% on February 1, 2022 and 25% on May 1, 2022.</w:t>
      </w:r>
    </w:p>
    <w:p>
      <w:pPr>
        <w:spacing w:after="0" w:line="34"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6"/>
              </w:rPr>
              <w:t>/s/ Claire Poll, Attorney-in-fact</w:t>
            </w:r>
          </w:p>
        </w:tc>
        <w:tc>
          <w:tcPr>
            <w:tcW w:w="60" w:type="dxa"/>
            <w:vAlign w:val="bottom"/>
          </w:tcPr>
          <w:p>
            <w:pPr>
              <w:spacing w:after="0"/>
              <w:rPr>
                <w:sz w:val="17"/>
                <w:szCs w:val="17"/>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6"/>
                <w:szCs w:val="16"/>
                <w:color w:val="0000FF"/>
                <w:w w:val="89"/>
              </w:rPr>
              <w:t>08/10/2021</w:t>
            </w:r>
          </w:p>
        </w:tc>
        <w:tc>
          <w:tcPr>
            <w:tcW w:w="0" w:type="dxa"/>
            <w:vAlign w:val="bottom"/>
          </w:tcPr>
          <w:p>
            <w:pPr>
              <w:spacing w:after="0"/>
              <w:rPr>
                <w:sz w:val="1"/>
                <w:szCs w:val="1"/>
                <w:color w:val="auto"/>
              </w:rPr>
            </w:pPr>
          </w:p>
        </w:tc>
      </w:tr>
      <w:tr>
        <w:trPr>
          <w:trHeight w:val="81"/>
        </w:trPr>
        <w:tc>
          <w:tcPr>
            <w:tcW w:w="1680" w:type="dxa"/>
            <w:vAlign w:val="bottom"/>
            <w:vMerge w:val="restart"/>
          </w:tcPr>
          <w:p>
            <w:pPr>
              <w:spacing w:after="0" w:line="182" w:lineRule="exact"/>
              <w:rPr>
                <w:sz w:val="20"/>
                <w:szCs w:val="20"/>
                <w:color w:val="auto"/>
              </w:rPr>
            </w:pPr>
            <w:r>
              <w:rPr>
                <w:rFonts w:ascii="Arial" w:cs="Arial" w:eastAsia="Arial" w:hAnsi="Arial"/>
                <w:sz w:val="16"/>
                <w:szCs w:val="16"/>
                <w:color w:val="0000FF"/>
                <w:w w:val="93"/>
              </w:rPr>
              <w:t>for Kenneth Cunningham</w:t>
            </w:r>
          </w:p>
        </w:tc>
        <w:tc>
          <w:tcPr>
            <w:tcW w:w="440" w:type="dxa"/>
            <w:vAlign w:val="bottom"/>
            <w:gridSpan w:val="2"/>
            <w:vMerge w:val="restart"/>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680" w:type="dxa"/>
            <w:vAlign w:val="bottom"/>
            <w:tcBorders>
              <w:bottom w:val="single" w:sz="8" w:color="auto"/>
            </w:tcBorders>
            <w:vMerge w:val="continue"/>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5"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36878"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2021-08-10T15:56:25Z</dcterms:created>
  <dcterms:modified xsi:type="dcterms:W3CDTF">2021-08-10T15:56:25Z</dcterms:modified>
</cp:coreProperties>
</file>